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A9F81">
      <w:pPr>
        <w:spacing w:line="360" w:lineRule="auto"/>
        <w:jc w:val="both"/>
        <w:rPr>
          <w:rFonts w:ascii="Times New Roman" w:hAnsi="Times New Roman" w:eastAsia="Calibri" w:cs="Times New Roman"/>
          <w:sz w:val="24"/>
          <w:szCs w:val="24"/>
          <w:highlight w:val="none"/>
        </w:rPr>
      </w:pPr>
      <w:bookmarkStart w:id="0" w:name="_GoBack"/>
      <w:r>
        <w:rPr>
          <w:rFonts w:ascii="Times New Roman" w:hAnsi="Times New Roman" w:eastAsia="Calibri" w:cs="Times New Roman"/>
          <w:sz w:val="24"/>
          <w:szCs w:val="24"/>
          <w:highlight w:val="none"/>
        </w:rPr>
        <w:t>Running Head: Global health challenge</w:t>
      </w:r>
    </w:p>
    <w:p w14:paraId="6E05D4ED">
      <w:pPr>
        <w:spacing w:line="360" w:lineRule="auto"/>
        <w:jc w:val="both"/>
        <w:rPr>
          <w:rFonts w:ascii="Times New Roman" w:hAnsi="Times New Roman" w:eastAsia="Calibri" w:cs="Times New Roman"/>
          <w:sz w:val="24"/>
          <w:szCs w:val="24"/>
          <w:highlight w:val="none"/>
        </w:rPr>
      </w:pPr>
    </w:p>
    <w:p w14:paraId="70C689B9">
      <w:pPr>
        <w:spacing w:line="360" w:lineRule="auto"/>
        <w:jc w:val="both"/>
        <w:rPr>
          <w:rFonts w:ascii="Times New Roman" w:hAnsi="Times New Roman" w:eastAsia="Calibri" w:cs="Times New Roman"/>
          <w:sz w:val="24"/>
          <w:szCs w:val="24"/>
          <w:highlight w:val="none"/>
        </w:rPr>
      </w:pPr>
    </w:p>
    <w:p w14:paraId="0B9E6157">
      <w:pPr>
        <w:spacing w:line="360" w:lineRule="auto"/>
        <w:jc w:val="both"/>
        <w:rPr>
          <w:rFonts w:ascii="Times New Roman" w:hAnsi="Times New Roman" w:eastAsia="Calibri" w:cs="Times New Roman"/>
          <w:sz w:val="24"/>
          <w:szCs w:val="24"/>
          <w:highlight w:val="none"/>
        </w:rPr>
      </w:pPr>
    </w:p>
    <w:p w14:paraId="56090612">
      <w:pPr>
        <w:spacing w:line="360" w:lineRule="auto"/>
        <w:jc w:val="both"/>
        <w:rPr>
          <w:rFonts w:ascii="Times New Roman" w:hAnsi="Times New Roman" w:eastAsia="Calibri" w:cs="Times New Roman"/>
          <w:sz w:val="24"/>
          <w:szCs w:val="24"/>
          <w:highlight w:val="none"/>
        </w:rPr>
      </w:pPr>
    </w:p>
    <w:p w14:paraId="333AB49C">
      <w:pPr>
        <w:spacing w:line="360" w:lineRule="auto"/>
        <w:jc w:val="both"/>
        <w:rPr>
          <w:rFonts w:ascii="Times New Roman" w:hAnsi="Times New Roman" w:eastAsia="Calibri" w:cs="Times New Roman"/>
          <w:sz w:val="24"/>
          <w:szCs w:val="24"/>
          <w:highlight w:val="none"/>
        </w:rPr>
      </w:pPr>
    </w:p>
    <w:p w14:paraId="6E2F96DE">
      <w:pPr>
        <w:spacing w:after="200" w:line="360" w:lineRule="auto"/>
        <w:jc w:val="both"/>
        <w:rPr>
          <w:rFonts w:ascii="Times New Roman" w:hAnsi="Times New Roman" w:eastAsia="Calibri" w:cs="Times New Roman"/>
          <w:sz w:val="24"/>
          <w:szCs w:val="24"/>
          <w:highlight w:val="none"/>
        </w:rPr>
      </w:pPr>
    </w:p>
    <w:p w14:paraId="32BBA674">
      <w:pPr>
        <w:spacing w:after="200" w:line="360" w:lineRule="auto"/>
        <w:jc w:val="both"/>
        <w:rPr>
          <w:rFonts w:ascii="Times New Roman" w:hAnsi="Times New Roman" w:eastAsia="Calibri" w:cs="Times New Roman"/>
          <w:sz w:val="24"/>
          <w:szCs w:val="24"/>
          <w:highlight w:val="none"/>
        </w:rPr>
      </w:pPr>
    </w:p>
    <w:p w14:paraId="63ED87E1">
      <w:pPr>
        <w:spacing w:after="200" w:line="360" w:lineRule="auto"/>
        <w:jc w:val="both"/>
        <w:rPr>
          <w:rFonts w:ascii="Times New Roman" w:hAnsi="Times New Roman" w:eastAsia="Calibri" w:cs="Times New Roman"/>
          <w:sz w:val="24"/>
          <w:szCs w:val="24"/>
          <w:highlight w:val="none"/>
        </w:rPr>
      </w:pPr>
    </w:p>
    <w:p w14:paraId="2A82B77A">
      <w:pPr>
        <w:spacing w:after="200" w:line="360" w:lineRule="auto"/>
        <w:jc w:val="both"/>
        <w:rPr>
          <w:rFonts w:ascii="Times New Roman" w:hAnsi="Times New Roman" w:eastAsia="Calibri" w:cs="Times New Roman"/>
          <w:sz w:val="24"/>
          <w:szCs w:val="24"/>
          <w:highlight w:val="none"/>
        </w:rPr>
      </w:pPr>
    </w:p>
    <w:p w14:paraId="73C59D02">
      <w:pPr>
        <w:spacing w:after="200" w:line="360" w:lineRule="auto"/>
        <w:jc w:val="center"/>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Global health challenge</w:t>
      </w:r>
    </w:p>
    <w:p w14:paraId="7F253FD2">
      <w:pPr>
        <w:spacing w:after="200" w:line="360" w:lineRule="auto"/>
        <w:jc w:val="center"/>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[Name of Student]</w:t>
      </w:r>
    </w:p>
    <w:p w14:paraId="530E6348">
      <w:pPr>
        <w:spacing w:after="200" w:line="360" w:lineRule="auto"/>
        <w:jc w:val="center"/>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[Name of Institute]</w:t>
      </w:r>
    </w:p>
    <w:p w14:paraId="6A03B511">
      <w:pPr>
        <w:spacing w:line="360" w:lineRule="auto"/>
        <w:jc w:val="both"/>
        <w:rPr>
          <w:rFonts w:ascii="Times New Roman" w:hAnsi="Times New Roman" w:cs="Times New Roman"/>
          <w:sz w:val="24"/>
          <w:szCs w:val="24"/>
          <w:highlight w:val="none"/>
        </w:rPr>
      </w:pPr>
    </w:p>
    <w:p w14:paraId="2B464D4E">
      <w:pPr>
        <w:spacing w:line="360" w:lineRule="auto"/>
        <w:jc w:val="both"/>
        <w:rPr>
          <w:rFonts w:ascii="Times New Roman" w:hAnsi="Times New Roman" w:cs="Times New Roman"/>
          <w:sz w:val="24"/>
          <w:szCs w:val="24"/>
          <w:highlight w:val="none"/>
        </w:rPr>
      </w:pPr>
    </w:p>
    <w:p w14:paraId="4310740A">
      <w:pPr>
        <w:spacing w:line="360" w:lineRule="auto"/>
        <w:jc w:val="both"/>
        <w:rPr>
          <w:rFonts w:ascii="Times New Roman" w:hAnsi="Times New Roman" w:cs="Times New Roman"/>
          <w:sz w:val="24"/>
          <w:szCs w:val="24"/>
          <w:highlight w:val="none"/>
        </w:rPr>
      </w:pPr>
    </w:p>
    <w:p w14:paraId="69408124">
      <w:pPr>
        <w:spacing w:line="360" w:lineRule="auto"/>
        <w:jc w:val="both"/>
        <w:rPr>
          <w:rFonts w:ascii="Times New Roman" w:hAnsi="Times New Roman" w:cs="Times New Roman"/>
          <w:sz w:val="24"/>
          <w:szCs w:val="24"/>
          <w:highlight w:val="none"/>
        </w:rPr>
      </w:pPr>
    </w:p>
    <w:p w14:paraId="6AA7364A">
      <w:pPr>
        <w:spacing w:line="360" w:lineRule="auto"/>
        <w:jc w:val="both"/>
        <w:rPr>
          <w:rFonts w:ascii="Times New Roman" w:hAnsi="Times New Roman" w:cs="Times New Roman"/>
          <w:sz w:val="24"/>
          <w:szCs w:val="24"/>
          <w:highlight w:val="none"/>
        </w:rPr>
      </w:pPr>
    </w:p>
    <w:p w14:paraId="2BDAAA86">
      <w:pPr>
        <w:spacing w:line="360" w:lineRule="auto"/>
        <w:jc w:val="both"/>
        <w:rPr>
          <w:rFonts w:ascii="Times New Roman" w:hAnsi="Times New Roman" w:cs="Times New Roman"/>
          <w:sz w:val="24"/>
          <w:szCs w:val="24"/>
          <w:highlight w:val="none"/>
        </w:rPr>
      </w:pPr>
    </w:p>
    <w:p w14:paraId="7ECC90E5">
      <w:pPr>
        <w:spacing w:line="360" w:lineRule="auto"/>
        <w:jc w:val="both"/>
        <w:rPr>
          <w:rFonts w:ascii="Times New Roman" w:hAnsi="Times New Roman" w:cs="Times New Roman"/>
          <w:sz w:val="24"/>
          <w:szCs w:val="24"/>
          <w:highlight w:val="none"/>
        </w:rPr>
      </w:pPr>
    </w:p>
    <w:p w14:paraId="47243A55">
      <w:pPr>
        <w:rPr>
          <w:rFonts w:ascii="Times New Roman" w:hAnsi="Times New Roman" w:cs="Times New Roman"/>
          <w:sz w:val="24"/>
          <w:szCs w:val="24"/>
          <w:highlight w:val="none"/>
        </w:rPr>
      </w:pPr>
      <w:r>
        <w:rPr>
          <w:rFonts w:ascii="Times New Roman" w:hAnsi="Times New Roman" w:cs="Times New Roman"/>
          <w:sz w:val="24"/>
          <w:szCs w:val="24"/>
          <w:highlight w:val="none"/>
        </w:rPr>
        <w:br w:type="page"/>
      </w:r>
    </w:p>
    <w:p w14:paraId="6C19932E">
      <w:pPr>
        <w:spacing w:line="480" w:lineRule="auto"/>
        <w:jc w:val="both"/>
        <w:rPr>
          <w:rFonts w:cstheme="minorHAnsi"/>
          <w:sz w:val="24"/>
          <w:szCs w:val="24"/>
          <w:highlight w:val="none"/>
        </w:rPr>
      </w:pPr>
      <w:r>
        <w:rPr>
          <w:rFonts w:cstheme="minorHAnsi"/>
          <w:sz w:val="24"/>
          <w:szCs w:val="24"/>
          <w:highlight w:val="none"/>
        </w:rPr>
        <w:t>Young infants under five ages with severe diarrhoeal from the highly infectious rotavirus risk dehydration and malnutrition. Particularly in underdeveloped nations where access to quality treatment is restricted, the sickness can be severe and sometimes result in death (Farmer et al., 2010). The extent of the mortality rate is numerous within developed and under-developed nations (Adeloju et al., 2021). This essay focuses towards identifying broader insights about subsequent challenges encountered by regulatory authorities and the public to overcome the adverse influence of Diarrhoea disease. This assignment will compare challenges encountered within Nigeria country and the UK by highlighting global policies and relative initiatives adopted by the government within Nigeria compared to the UK.</w:t>
      </w:r>
      <w:r>
        <w:rPr>
          <w:rFonts w:cstheme="minorHAnsi"/>
          <w:sz w:val="24"/>
          <w:szCs w:val="24"/>
          <w:highlight w:val="none"/>
        </w:rPr>
        <w:t xml:space="preserve">          </w:t>
      </w:r>
    </w:p>
    <w:p w14:paraId="5350482A">
      <w:pPr>
        <w:spacing w:line="480" w:lineRule="auto"/>
        <w:jc w:val="both"/>
        <w:rPr>
          <w:rFonts w:cstheme="minorHAnsi"/>
          <w:sz w:val="24"/>
          <w:szCs w:val="24"/>
          <w:highlight w:val="none"/>
        </w:rPr>
      </w:pPr>
      <w:r>
        <w:rPr>
          <w:rFonts w:cstheme="minorHAnsi"/>
          <w:sz w:val="24"/>
          <w:szCs w:val="24"/>
          <w:highlight w:val="none"/>
        </w:rPr>
        <w:t xml:space="preserve">Global health challenges related to diarrhoeal disease have spread within countries since 2017. Diarrhoeal and several infectious diseases are killing children under 5, approximately 30% of global death. The bacteria's rapid infection adversely influenced global economies (Manetu et al., 2021). </w:t>
      </w:r>
    </w:p>
    <w:p w14:paraId="333D0104">
      <w:pPr>
        <w:spacing w:line="480" w:lineRule="auto"/>
        <w:jc w:val="both"/>
        <w:rPr>
          <w:rFonts w:cstheme="minorHAnsi"/>
          <w:sz w:val="24"/>
          <w:szCs w:val="24"/>
          <w:highlight w:val="none"/>
        </w:rPr>
      </w:pPr>
      <w:r>
        <w:rPr>
          <w:rFonts w:cstheme="minorHAnsi"/>
          <w:sz w:val="24"/>
          <w:szCs w:val="24"/>
          <w:highlight w:val="none"/>
        </w:rPr>
        <w:t>In this assignment, the third-world country selected is Nigeria. Out of Africa's 782 states, provinces, or regions, just 55 accounted for more than half of the 330,000 paediatric fatalities in 2015 that were caused by ddiarrhoeal. The population in Nigeria was estimated to be 216,7 million in 2022 (</w:t>
      </w:r>
      <w:r>
        <w:rPr>
          <w:rFonts w:cstheme="minorHAnsi"/>
          <w:color w:val="222222"/>
          <w:sz w:val="24"/>
          <w:szCs w:val="24"/>
          <w:highlight w:val="none"/>
          <w:shd w:val="clear" w:color="auto" w:fill="FFFFFF"/>
        </w:rPr>
        <w:t xml:space="preserve">Onah et al.,2022). </w:t>
      </w:r>
      <w:r>
        <w:rPr>
          <w:rFonts w:cstheme="minorHAnsi"/>
          <w:highlight w:val="none"/>
        </w:rPr>
        <w:t xml:space="preserve"> </w:t>
      </w:r>
      <w:r>
        <w:rPr>
          <w:rFonts w:cstheme="minorHAnsi"/>
          <w:sz w:val="24"/>
          <w:szCs w:val="24"/>
          <w:highlight w:val="none"/>
        </w:rPr>
        <w:t xml:space="preserve">In children under five, diarrhoeal is one in eight yearly fatalities in Africa, Asia, and South America. </w:t>
      </w:r>
      <w:r>
        <w:rPr>
          <w:rFonts w:cstheme="minorHAnsi"/>
          <w:sz w:val="24"/>
          <w:szCs w:val="24"/>
          <w:highlight w:val="none"/>
        </w:rPr>
        <w:t>The extent of health services is inadequate as lack of investments, inadequate infrastructure, lack of trained staff members within healthcare sectors etc., increase health problems for the people World Health Organization (WHO???) ranked Nigeria as 163 in 2019 out of various countries (</w:t>
      </w:r>
      <w:r>
        <w:rPr>
          <w:rFonts w:cstheme="minorHAnsi"/>
          <w:color w:val="222222"/>
          <w:sz w:val="24"/>
          <w:szCs w:val="24"/>
          <w:highlight w:val="none"/>
          <w:shd w:val="clear" w:color="auto" w:fill="FFFFFF"/>
        </w:rPr>
        <w:t>Okechukwu et al.,2021).</w:t>
      </w:r>
    </w:p>
    <w:p w14:paraId="249E5058">
      <w:pPr>
        <w:spacing w:line="480" w:lineRule="auto"/>
        <w:jc w:val="both"/>
        <w:rPr>
          <w:rFonts w:cstheme="minorHAnsi"/>
          <w:sz w:val="24"/>
          <w:szCs w:val="24"/>
          <w:highlight w:val="none"/>
        </w:rPr>
      </w:pPr>
      <w:r>
        <w:rPr>
          <w:rFonts w:cstheme="minorHAnsi"/>
          <w:sz w:val="24"/>
          <w:szCs w:val="24"/>
          <w:highlight w:val="none"/>
        </w:rPr>
        <w:t>According to</w:t>
      </w:r>
      <w:r>
        <w:rPr>
          <w:rFonts w:cstheme="minorHAnsi"/>
          <w:highlight w:val="none"/>
        </w:rPr>
        <w:t xml:space="preserve"> </w:t>
      </w:r>
      <w:r>
        <w:rPr>
          <w:rFonts w:cstheme="minorHAnsi"/>
          <w:sz w:val="24"/>
          <w:szCs w:val="24"/>
          <w:highlight w:val="none"/>
        </w:rPr>
        <w:t xml:space="preserve">Omole (2015), Diarrhoeal is one of three illnesses (the others including typhoid fever and cholera) that combined make up the second-most common water-related sickness in Ogun State, South-West Nigeria. According to Kumari (2022), poor hygiene, lack of essential sanitation services and poor sanitation are all risk factors for acquiring diarrhoeal illness, which is still the top cause of mortality in children under five. Due to Diarrhoeal spreading among people, Nigeria is a densely populated country (Beshiru et al., 2022). In Nigeria, 62% of the population lives </w:t>
      </w:r>
      <w:r>
        <w:rPr>
          <w:rFonts w:cstheme="minorHAnsi"/>
          <w:sz w:val="24"/>
          <w:szCs w:val="24"/>
          <w:highlight w:val="none"/>
        </w:rPr>
        <w:t>on less than $1.25 per day, according to the World Bank (2010).</w:t>
      </w:r>
      <w:r>
        <w:rPr>
          <w:rFonts w:cstheme="minorHAnsi"/>
          <w:sz w:val="24"/>
          <w:szCs w:val="24"/>
          <w:highlight w:val="none"/>
        </w:rPr>
        <w:t xml:space="preserve"> This is because unemployment and poor socioeconomic conditions make it difficult for people to access quality healthcare services in their neighbourhoods. For example, people with poor health determinants are more likely to be exposed to various diseases, and strained relationships with family or friends can negatively impact health.</w:t>
      </w:r>
      <w:r>
        <w:rPr>
          <w:rFonts w:cstheme="minorHAnsi"/>
          <w:b/>
          <w:sz w:val="24"/>
          <w:szCs w:val="24"/>
          <w:highlight w:val="none"/>
        </w:rPr>
        <w:t xml:space="preserve"> </w:t>
      </w:r>
    </w:p>
    <w:p w14:paraId="6B88D203">
      <w:pPr>
        <w:spacing w:line="480" w:lineRule="auto"/>
        <w:jc w:val="both"/>
        <w:rPr>
          <w:rFonts w:cstheme="minorHAnsi"/>
          <w:sz w:val="24"/>
          <w:szCs w:val="24"/>
          <w:highlight w:val="none"/>
        </w:rPr>
      </w:pPr>
      <w:r>
        <w:rPr>
          <w:rFonts w:cstheme="minorHAnsi"/>
          <w:sz w:val="24"/>
          <w:szCs w:val="24"/>
          <w:highlight w:val="none"/>
        </w:rPr>
        <w:t>Considering the life expectancy factor, since the 19</w:t>
      </w:r>
      <w:r>
        <w:rPr>
          <w:rFonts w:cstheme="minorHAnsi"/>
          <w:sz w:val="24"/>
          <w:szCs w:val="24"/>
          <w:highlight w:val="none"/>
          <w:vertAlign w:val="superscript"/>
        </w:rPr>
        <w:t>th</w:t>
      </w:r>
      <w:r>
        <w:rPr>
          <w:rFonts w:cstheme="minorHAnsi"/>
          <w:sz w:val="24"/>
          <w:szCs w:val="24"/>
          <w:highlight w:val="none"/>
        </w:rPr>
        <w:t xml:space="preserve"> century, the life expectancy in the UK has increased with the decrease in death rates due to public</w:t>
      </w:r>
      <w:r>
        <w:rPr>
          <w:rFonts w:cstheme="minorHAnsi"/>
          <w:sz w:val="24"/>
          <w:szCs w:val="24"/>
          <w:highlight w:val="none"/>
        </w:rPr>
        <w:t xml:space="preserve"> </w:t>
      </w:r>
      <w:r>
        <w:rPr>
          <w:rFonts w:cstheme="minorHAnsi"/>
          <w:sz w:val="24"/>
          <w:szCs w:val="24"/>
          <w:highlight w:val="none"/>
        </w:rPr>
        <w:t>health advancements, childhood immunisations, and the establishment of the NHS (G</w:t>
      </w:r>
      <w:r>
        <w:rPr>
          <w:rFonts w:cstheme="minorHAnsi"/>
          <w:sz w:val="24"/>
          <w:szCs w:val="24"/>
          <w:highlight w:val="none"/>
        </w:rPr>
        <w:t xml:space="preserve">hislandi et al., 2020). </w:t>
      </w:r>
      <w:r>
        <w:rPr>
          <w:rFonts w:cstheme="minorHAnsi"/>
          <w:sz w:val="24"/>
          <w:szCs w:val="24"/>
          <w:highlight w:val="none"/>
        </w:rPr>
        <w:t>The current life expectancy of the UK is currently 81.7, around a 0.15% increase from last year</w:t>
      </w:r>
      <w:r>
        <w:rPr>
          <w:highlight w:val="none"/>
        </w:rPr>
        <w:t xml:space="preserve"> </w:t>
      </w:r>
      <w:r>
        <w:rPr>
          <w:rFonts w:cstheme="minorHAnsi"/>
          <w:sz w:val="24"/>
          <w:szCs w:val="24"/>
          <w:highlight w:val="none"/>
        </w:rPr>
        <w:t>due to reductions in older-age fatalities brought on by advancements in health care and betterment in working and living circumstances (Aburto et al., 2022).</w:t>
      </w:r>
      <w:r>
        <w:rPr>
          <w:rFonts w:cstheme="minorHAnsi"/>
          <w:sz w:val="24"/>
          <w:szCs w:val="24"/>
          <w:highlight w:val="none"/>
        </w:rPr>
        <w:t xml:space="preserve"> In June 2022 in England, the major and leading causes of death were recognised as dementia and Alzheimer's disease, with around 4,477 deaths (</w:t>
      </w:r>
      <w:r>
        <w:rPr>
          <w:rFonts w:cstheme="minorHAnsi"/>
          <w:color w:val="222222"/>
          <w:sz w:val="24"/>
          <w:szCs w:val="24"/>
          <w:highlight w:val="none"/>
          <w:shd w:val="clear" w:color="auto" w:fill="FFFFFF"/>
        </w:rPr>
        <w:t>Liu et al., 2022).</w:t>
      </w:r>
    </w:p>
    <w:p w14:paraId="7AEDBBDE">
      <w:pPr>
        <w:spacing w:line="480" w:lineRule="auto"/>
        <w:jc w:val="both"/>
        <w:rPr>
          <w:rFonts w:cstheme="minorHAnsi"/>
          <w:sz w:val="24"/>
          <w:szCs w:val="24"/>
          <w:highlight w:val="none"/>
        </w:rPr>
      </w:pPr>
      <w:r>
        <w:rPr>
          <w:rFonts w:cstheme="minorHAnsi"/>
          <w:sz w:val="24"/>
          <w:szCs w:val="24"/>
          <w:highlight w:val="none"/>
        </w:rPr>
        <w:t xml:space="preserve">In contrast, in Wales, a disease related to an ischemic heart was considered the leading cause of death, with around 294 deaths. Moreover, coronavirus in England was considered the fifteen-leading cause of death, with around 655 deaths in June </w:t>
      </w:r>
      <w:r>
        <w:rPr>
          <w:rFonts w:cstheme="minorHAnsi"/>
          <w:sz w:val="24"/>
          <w:szCs w:val="24"/>
          <w:highlight w:val="none"/>
        </w:rPr>
        <w:t>2022 (Khan et al., 2022). Among children under the age of 5 in the UK most common infectious diseases are pneumonia, diarrhoeal, HIV, and tuberculosis (Pham et al., 2022)</w:t>
      </w:r>
      <w:r>
        <w:rPr>
          <w:rFonts w:cstheme="minorHAnsi"/>
          <w:sz w:val="24"/>
          <w:szCs w:val="24"/>
          <w:highlight w:val="none"/>
        </w:rPr>
        <w:t>. To cope with all these issues, Health care in UK is considered a devolved matter, involving England, Scotland and Wales, each having their healthcare systems which the government is funding, private-based sectors and voluntary-based provisions (Islam et al., 2021).</w:t>
      </w:r>
    </w:p>
    <w:p w14:paraId="61F9AFE9">
      <w:pPr>
        <w:spacing w:line="480" w:lineRule="auto"/>
        <w:jc w:val="both"/>
        <w:rPr>
          <w:rFonts w:cstheme="minorHAnsi"/>
          <w:sz w:val="24"/>
          <w:szCs w:val="24"/>
          <w:highlight w:val="none"/>
        </w:rPr>
      </w:pPr>
      <w:r>
        <w:rPr>
          <w:rFonts w:cstheme="minorHAnsi"/>
          <w:sz w:val="24"/>
          <w:szCs w:val="24"/>
          <w:highlight w:val="none"/>
        </w:rPr>
        <w:t>The mortality rate from diarrhoeal in the United Kingdom is 0.86 per 100,000 people, ranking 147th (World Health Rank). In addition, 30 children below the age of five deceased in the UK in 2015, and there were around 1500 deaths overall</w:t>
      </w:r>
      <w:r>
        <w:rPr>
          <w:rFonts w:cstheme="minorHAnsi"/>
          <w:sz w:val="24"/>
          <w:szCs w:val="24"/>
          <w:highlight w:val="none"/>
        </w:rPr>
        <w:t xml:space="preserve"> from a diarrhoeal disease, but there has been an 18% decline since then. Diarrhoeal infection is a minor cause of mortality in the United Kingdom, notably in Wales and England (Swann et al., 2020). </w:t>
      </w:r>
    </w:p>
    <w:p w14:paraId="0C275FBF">
      <w:pPr>
        <w:spacing w:line="480" w:lineRule="auto"/>
        <w:jc w:val="both"/>
        <w:rPr>
          <w:rFonts w:cstheme="minorHAnsi"/>
          <w:sz w:val="24"/>
          <w:szCs w:val="24"/>
          <w:highlight w:val="none"/>
        </w:rPr>
      </w:pPr>
      <w:r>
        <w:rPr>
          <w:rFonts w:cstheme="minorHAnsi"/>
          <w:sz w:val="24"/>
          <w:szCs w:val="24"/>
          <w:highlight w:val="none"/>
        </w:rPr>
        <w:t>World Health Organization (WHO, 2022) funded about US$ 1.5 million for managing global challenges in 2022 as 41% of the requested financial funding was the centre of attention</w:t>
      </w:r>
      <w:r>
        <w:rPr>
          <w:rFonts w:cstheme="minorHAnsi"/>
          <w:i/>
          <w:iCs/>
          <w:sz w:val="24"/>
          <w:szCs w:val="24"/>
          <w:highlight w:val="none"/>
        </w:rPr>
        <w:t xml:space="preserve"> (Measles and monthly rubella update in who European region</w:t>
      </w:r>
      <w:r>
        <w:rPr>
          <w:rFonts w:cstheme="minorHAnsi"/>
          <w:sz w:val="24"/>
          <w:szCs w:val="24"/>
          <w:highlight w:val="none"/>
        </w:rPr>
        <w:t>., 2022</w:t>
      </w:r>
      <w:r>
        <w:rPr>
          <w:rFonts w:cstheme="minorHAnsi"/>
          <w:sz w:val="24"/>
          <w:szCs w:val="24"/>
          <w:highlight w:val="none"/>
        </w:rPr>
        <w:t xml:space="preserve">). According to </w:t>
      </w:r>
      <w:r>
        <w:rPr>
          <w:rFonts w:cstheme="minorHAnsi"/>
          <w:sz w:val="24"/>
          <w:szCs w:val="24"/>
          <w:highlight w:val="none"/>
        </w:rPr>
        <w:t>statistical data presented by WHO 2017,</w:t>
      </w:r>
      <w:r>
        <w:rPr>
          <w:rFonts w:cstheme="minorHAnsi"/>
          <w:highlight w:val="none"/>
        </w:rPr>
        <w:t xml:space="preserve"> </w:t>
      </w:r>
      <w:r>
        <w:rPr>
          <w:rFonts w:cstheme="minorHAnsi"/>
          <w:sz w:val="24"/>
          <w:szCs w:val="24"/>
          <w:highlight w:val="none"/>
        </w:rPr>
        <w:t>Diarrhoeal is the second-most prevalent cause of paediatric fatalities outside of the newborn period, accounting for 1.87 million losses of life globally in children under five years. However, by the end of 2018, the rotavirus vaccine was being used in 101 countries, according to the WHO (201</w:t>
      </w:r>
      <w:r>
        <w:rPr>
          <w:rFonts w:cstheme="minorHAnsi"/>
          <w:sz w:val="24"/>
          <w:szCs w:val="24"/>
          <w:highlight w:val="none"/>
        </w:rPr>
        <w:t>9). The prevalence of diarrhoeal illnesses, the accessibility of money, and the political and government environment supportive of vaccinations are the main forces behind vaccine development.</w:t>
      </w:r>
      <w:r>
        <w:rPr>
          <w:rFonts w:cstheme="minorHAnsi"/>
          <w:highlight w:val="none"/>
        </w:rPr>
        <w:t xml:space="preserve"> </w:t>
      </w:r>
      <w:r>
        <w:rPr>
          <w:rFonts w:cstheme="minorHAnsi"/>
          <w:sz w:val="24"/>
          <w:szCs w:val="24"/>
          <w:highlight w:val="none"/>
        </w:rPr>
        <w:t>In nations with low child mortality, the rotavirus vaccine decreases the probability of developing diarrhoeal by 90% five years after immunisation but only by 30% in countries with high child mortality (Dadonaite et al., 2018). Compared to low-mortality situations, the effectiveness of the rotavirus vaccination is poorer and diminishes more quickly in high-mortality settings. Live oral rotavirus vaccinations are still anticipated to offer a significant advantage due to the earlier peak age of sickness in high-mortality settings. Moreover, additional elements, including hunger, inadequate sanitation and hygiene, and co-infections, may lessen the effectiveness of rotavirus vaccinations in nations with high child mortality rates ROLE OF THE NURSE ????? (Omatola and Olaniran, 2022).</w:t>
      </w:r>
    </w:p>
    <w:p w14:paraId="1A26A06C">
      <w:pPr>
        <w:spacing w:line="480" w:lineRule="auto"/>
        <w:jc w:val="both"/>
        <w:rPr>
          <w:sz w:val="24"/>
          <w:szCs w:val="24"/>
          <w:highlight w:val="none"/>
        </w:rPr>
      </w:pPr>
      <w:r>
        <w:rPr>
          <w:rFonts w:cstheme="minorHAnsi"/>
          <w:sz w:val="24"/>
          <w:szCs w:val="24"/>
          <w:highlight w:val="none"/>
        </w:rPr>
        <w:t>The WHO (2014), PREVENTING DIARRHOEA THROUGH BETTER WATER, SANITATION AND HYGIENE</w:t>
      </w:r>
      <w:r>
        <w:rPr>
          <w:rFonts w:cstheme="minorHAnsi"/>
          <w:color w:val="FF0000"/>
          <w:sz w:val="24"/>
          <w:szCs w:val="24"/>
          <w:highlight w:val="none"/>
        </w:rPr>
        <w:t xml:space="preserve"> </w:t>
      </w:r>
      <w:r>
        <w:rPr>
          <w:rFonts w:cstheme="minorHAnsi"/>
          <w:sz w:val="24"/>
          <w:szCs w:val="24"/>
          <w:highlight w:val="none"/>
        </w:rPr>
        <w:t>policy patterns related to Diarrhoeal disease</w:t>
      </w:r>
      <w:r>
        <w:rPr>
          <w:rFonts w:cstheme="minorHAnsi"/>
          <w:highlight w:val="none"/>
        </w:rPr>
        <w:t xml:space="preserve"> </w:t>
      </w:r>
      <w:r>
        <w:rPr>
          <w:rFonts w:cstheme="minorHAnsi"/>
          <w:sz w:val="24"/>
          <w:szCs w:val="24"/>
          <w:highlight w:val="none"/>
        </w:rPr>
        <w:t xml:space="preserve">included encouraging good hand hygiene, ensuring clean water and sanitation, giving oral rehydration treatment, and giving vaccinations when necessary (WHO, 2017). </w:t>
      </w:r>
      <w:r>
        <w:rPr>
          <w:rFonts w:cstheme="minorHAnsi"/>
          <w:sz w:val="24"/>
          <w:szCs w:val="24"/>
          <w:highlight w:val="none"/>
        </w:rPr>
        <w:t>Furthermore, the advanced approach to clean and safe drinking water and sanitation in developed countries</w:t>
      </w:r>
      <w:r>
        <w:rPr>
          <w:rFonts w:cstheme="minorHAnsi"/>
          <w:color w:val="222222"/>
          <w:sz w:val="24"/>
          <w:szCs w:val="24"/>
          <w:highlight w:val="none"/>
          <w:shd w:val="clear" w:color="auto" w:fill="FFFFFF"/>
        </w:rPr>
        <w:t xml:space="preserve">. </w:t>
      </w:r>
      <w:r>
        <w:rPr>
          <w:rFonts w:cstheme="minorHAnsi"/>
          <w:sz w:val="24"/>
          <w:szCs w:val="24"/>
          <w:highlight w:val="none"/>
        </w:rPr>
        <w:t>Additionally, expertise development in carrying out preventative measures, including identification of symptoms and provision of appropriate treatment, such as improving source water quality, domestic water treatment, and safe storage, including introducing fresh health strategies, like rotavirus vaccination</w:t>
      </w:r>
      <w:r>
        <w:rPr>
          <w:rFonts w:cstheme="minorHAnsi"/>
          <w:sz w:val="24"/>
          <w:szCs w:val="24"/>
          <w:highlight w:val="none"/>
        </w:rPr>
        <w:t xml:space="preserve"> (Thiam et al., 2019).</w:t>
      </w:r>
      <w:r>
        <w:rPr>
          <w:rFonts w:cstheme="minorHAnsi"/>
          <w:color w:val="FF0000"/>
          <w:sz w:val="24"/>
          <w:szCs w:val="24"/>
          <w:highlight w:val="none"/>
        </w:rPr>
        <w:t xml:space="preserve"> </w:t>
      </w:r>
      <w:r>
        <w:rPr>
          <w:sz w:val="24"/>
          <w:szCs w:val="24"/>
          <w:highlight w:val="none"/>
        </w:rPr>
        <w:t>A research conducted in Nigeria indicated that educating healthcare professionals on water, sanitation, and hygiene (WASH) practises boosted their understanding of the matter and their use of handwashing (</w:t>
      </w:r>
      <w:r>
        <w:rPr>
          <w:rFonts w:cstheme="minorHAnsi"/>
          <w:sz w:val="24"/>
          <w:szCs w:val="24"/>
          <w:highlight w:val="none"/>
        </w:rPr>
        <w:t>Goodarzi et al., 2020)</w:t>
      </w:r>
      <w:r>
        <w:rPr>
          <w:sz w:val="24"/>
          <w:szCs w:val="24"/>
          <w:highlight w:val="none"/>
        </w:rPr>
        <w:t>.</w:t>
      </w:r>
      <w:r>
        <w:rPr>
          <w:highlight w:val="none"/>
        </w:rPr>
        <w:t xml:space="preserve"> </w:t>
      </w:r>
      <w:r>
        <w:rPr>
          <w:sz w:val="24"/>
          <w:szCs w:val="24"/>
          <w:highlight w:val="none"/>
        </w:rPr>
        <w:t>Another research taught health professionals in rural Cambodia how to utilise point-of-use water treatment tools, such ceramic water filters, and the value of safe water storage. The study discovered that health professionals and their families learned more about and used these gadgets as a consequence of the training (</w:t>
      </w:r>
      <w:r>
        <w:rPr>
          <w:rFonts w:cstheme="minorHAnsi"/>
          <w:sz w:val="24"/>
          <w:szCs w:val="24"/>
          <w:highlight w:val="none"/>
        </w:rPr>
        <w:t>Brown et al., 2008)</w:t>
      </w:r>
      <w:r>
        <w:rPr>
          <w:sz w:val="24"/>
          <w:szCs w:val="24"/>
          <w:highlight w:val="none"/>
        </w:rPr>
        <w:t>.</w:t>
      </w:r>
    </w:p>
    <w:p w14:paraId="4BD0CA30">
      <w:pPr>
        <w:spacing w:line="480" w:lineRule="auto"/>
        <w:jc w:val="both"/>
        <w:rPr>
          <w:rFonts w:cstheme="minorHAnsi"/>
          <w:sz w:val="24"/>
          <w:szCs w:val="24"/>
          <w:highlight w:val="none"/>
        </w:rPr>
      </w:pPr>
      <w:r>
        <w:rPr>
          <w:rFonts w:cstheme="minorHAnsi"/>
          <w:sz w:val="24"/>
          <w:szCs w:val="24"/>
          <w:highlight w:val="none"/>
        </w:rPr>
        <w:t>United  Nation Programme (UNAID) supports people infected due to Diarrhoea disease by providing financial and moral support to ensure healthcare stability among children globally (</w:t>
      </w:r>
      <w:r>
        <w:rPr>
          <w:rFonts w:cstheme="minorHAnsi"/>
          <w:color w:val="222222"/>
          <w:sz w:val="24"/>
          <w:szCs w:val="24"/>
          <w:highlight w:val="none"/>
          <w:shd w:val="clear" w:color="auto" w:fill="FFFFFF"/>
        </w:rPr>
        <w:t xml:space="preserve">Bassey et al.,2021). </w:t>
      </w:r>
      <w:r>
        <w:rPr>
          <w:rFonts w:cstheme="minorHAnsi"/>
          <w:sz w:val="24"/>
          <w:szCs w:val="24"/>
          <w:highlight w:val="none"/>
        </w:rPr>
        <w:t xml:space="preserve"> By processing specific standards of procedure, for instance, washing hands, remaining within homes, boiling water for cooking and drinking, protecting food from pests and flies, developing separate areas for passing stools as latrines etc. (Seidu et al., 2021). </w:t>
      </w:r>
      <w:r>
        <w:rPr>
          <w:rFonts w:cstheme="minorHAnsi"/>
          <w:sz w:val="24"/>
          <w:szCs w:val="24"/>
          <w:highlight w:val="none"/>
        </w:rPr>
        <w:t>In case of any symptoms such as vomiting or loss of watery excretion, take medical consultation and stay hydrated as much as possible by adding salt and sugar to the water to stabilise the electrolytes inside the body (Udayai and Singh, 2019).</w:t>
      </w:r>
    </w:p>
    <w:p w14:paraId="4C9F13A3">
      <w:pPr>
        <w:spacing w:line="480" w:lineRule="auto"/>
        <w:jc w:val="both"/>
        <w:rPr>
          <w:rFonts w:cstheme="minorHAnsi"/>
          <w:sz w:val="24"/>
          <w:szCs w:val="24"/>
          <w:highlight w:val="none"/>
        </w:rPr>
      </w:pPr>
      <w:r>
        <w:rPr>
          <w:rFonts w:cstheme="minorHAnsi"/>
          <w:sz w:val="24"/>
          <w:szCs w:val="24"/>
          <w:highlight w:val="none"/>
        </w:rPr>
        <w:t>To stabilise inequality practices that broaden considerably during pandemics is a core objective associated with the policy framework of UNICEF (UNICEF, 2019). According to UNICEF for Every Child, the organisation works in more than 190 nations and territories to save children who are living in poverty and unsuitable conditions, to help, defend, and protect their rights, and to help them comprehend their full potential from infancy through adolescence as well as to have a better life in the future. Additionally</w:t>
      </w:r>
      <w:r>
        <w:rPr>
          <w:rFonts w:cstheme="minorHAnsi"/>
          <w:sz w:val="24"/>
          <w:szCs w:val="24"/>
          <w:highlight w:val="none"/>
        </w:rPr>
        <w:t>, UNICEF assisted children who were most in need across the globe by providing families with water, food, housing, health care, medicine, adequate sanitation, etc. (UNICEF, 2023).</w:t>
      </w:r>
      <w:r>
        <w:rPr>
          <w:rFonts w:cstheme="minorHAnsi"/>
          <w:sz w:val="24"/>
          <w:szCs w:val="24"/>
          <w:highlight w:val="none"/>
        </w:rPr>
        <w:t xml:space="preserve"> </w:t>
      </w:r>
      <w:r>
        <w:rPr>
          <w:rFonts w:cstheme="minorHAnsi"/>
          <w:sz w:val="24"/>
          <w:szCs w:val="24"/>
          <w:highlight w:val="none"/>
        </w:rPr>
        <w:t>However, the efforts made by UNICEF to provide rehydration salt sachets and zinc tablets, as well as their knowledge in the fields of health, nutrition, education, behavioural interactions, water, sanitation, and hygiene, are in line with evidence-based methods for preventing and treating diarrhoea. Although it is impossible to directly link changes in diarrhoea levels to UNICEF's actions, it is probable that their work has helped improve global health outcomes.</w:t>
      </w:r>
      <w:r>
        <w:rPr>
          <w:rFonts w:cstheme="minorHAnsi"/>
          <w:sz w:val="24"/>
          <w:szCs w:val="24"/>
          <w:highlight w:val="none"/>
        </w:rPr>
        <w:t xml:space="preserve"> </w:t>
      </w:r>
    </w:p>
    <w:p w14:paraId="481C6FE7">
      <w:pPr>
        <w:spacing w:line="480" w:lineRule="auto"/>
        <w:jc w:val="both"/>
        <w:rPr>
          <w:rFonts w:cstheme="minorHAnsi"/>
          <w:sz w:val="24"/>
          <w:szCs w:val="24"/>
          <w:highlight w:val="none"/>
        </w:rPr>
      </w:pPr>
      <w:r>
        <w:rPr>
          <w:rFonts w:cstheme="minorHAnsi"/>
          <w:sz w:val="24"/>
          <w:szCs w:val="24"/>
          <w:highlight w:val="none"/>
        </w:rPr>
        <w:t>UNICEF (2019) focused on and introduced a response approach to restricting diseases and provided its treatment, including Diarrhoea. Its approach to preventing the disease was WASH (water sanitation and Hygiene). Moreover,</w:t>
      </w:r>
      <w:r>
        <w:rPr>
          <w:rFonts w:cstheme="minorHAnsi"/>
          <w:highlight w:val="none"/>
        </w:rPr>
        <w:t xml:space="preserve"> </w:t>
      </w:r>
      <w:r>
        <w:rPr>
          <w:rFonts w:cstheme="minorHAnsi"/>
          <w:sz w:val="24"/>
          <w:szCs w:val="24"/>
          <w:highlight w:val="none"/>
        </w:rPr>
        <w:t xml:space="preserve">encouraging oral rehydration treatment (ORT) to children experiencing diarrhoea to prevent dehydration and promotes more facilities to clean water and sanitary facilities to lower the incidence of diarrheal illness. Additionally, the use of zinc supplements to shorten and lessen the severity of a child's diarrhoea (Putri et al., 2019). </w:t>
      </w:r>
      <w:r>
        <w:rPr>
          <w:rFonts w:cstheme="minorHAnsi"/>
          <w:sz w:val="24"/>
          <w:szCs w:val="24"/>
          <w:highlight w:val="none"/>
        </w:rPr>
        <w:t>Education and awareness efforts are being run to encourage essential hygiene habits, particularly handwashing, to stop the spread of diarrhoeal illness (Luby et al., 2005).</w:t>
      </w:r>
      <w:r>
        <w:rPr>
          <w:highlight w:val="none"/>
        </w:rPr>
        <w:t xml:space="preserve"> </w:t>
      </w:r>
      <w:r>
        <w:rPr>
          <w:rFonts w:cstheme="minorHAnsi"/>
          <w:sz w:val="24"/>
          <w:szCs w:val="24"/>
          <w:highlight w:val="none"/>
        </w:rPr>
        <w:t>According to a comprehensive evaluation of studies on sanitation interventions, hand cleanliness promotion, including instruction and awareness-raising initiatives, can lower the prevalence of diarrheal illnesses by up to 48% (Aiello et al., 2008).</w:t>
      </w:r>
    </w:p>
    <w:p w14:paraId="17276089">
      <w:pPr>
        <w:spacing w:line="480" w:lineRule="auto"/>
        <w:jc w:val="both"/>
        <w:rPr>
          <w:rFonts w:cstheme="minorHAnsi"/>
          <w:sz w:val="24"/>
          <w:szCs w:val="24"/>
          <w:highlight w:val="none"/>
        </w:rPr>
      </w:pPr>
      <w:r>
        <w:rPr>
          <w:rFonts w:cstheme="minorHAnsi"/>
          <w:sz w:val="24"/>
          <w:szCs w:val="24"/>
          <w:highlight w:val="none"/>
        </w:rPr>
        <w:t>UNICEF supplied over 30 million rehydrating salt sachets and approximately 93 million zinc pills in 2021. To aid in preventing and treating diarrhoea, UNICEF also uses its resources and knowledge in health, nutrition, education, behavioural communications, water, sanitation, and hygiene</w:t>
      </w:r>
      <w:r>
        <w:rPr>
          <w:rFonts w:cstheme="minorHAnsi"/>
          <w:sz w:val="24"/>
          <w:szCs w:val="24"/>
          <w:highlight w:val="none"/>
        </w:rPr>
        <w:t>. In 2020, a researcher examined the effects of UNICEF's aid on child health in Nigeria and was published in the Journal of Public Health in Africa (Jemiluyi et al., 2021). According to the findings, UNICEF's initiatives, such as the distribution of immunisations and encouragement of exclusive breastfeeding, dramatically enhanced the country's child health results (Fan and Koski, 2022).</w:t>
      </w:r>
    </w:p>
    <w:p w14:paraId="750D5DFF">
      <w:pPr>
        <w:spacing w:line="480" w:lineRule="auto"/>
        <w:jc w:val="both"/>
        <w:rPr>
          <w:rFonts w:cstheme="minorHAnsi"/>
          <w:sz w:val="24"/>
          <w:szCs w:val="24"/>
          <w:highlight w:val="none"/>
        </w:rPr>
      </w:pPr>
      <w:r>
        <w:rPr>
          <w:rFonts w:cstheme="minorHAnsi"/>
          <w:sz w:val="24"/>
          <w:szCs w:val="24"/>
          <w:highlight w:val="none"/>
        </w:rPr>
        <w:t>Collaborative strategies are processed by initiating joint venture programs by considering strategic alliances with UNICEF and UNESCO etc., to process strategic support within the healthcare sector by capitalising on national development priorities within third-world nations (</w:t>
      </w:r>
      <w:r>
        <w:rPr>
          <w:rFonts w:cstheme="minorHAnsi"/>
          <w:color w:val="222222"/>
          <w:sz w:val="24"/>
          <w:szCs w:val="24"/>
          <w:highlight w:val="none"/>
          <w:shd w:val="clear" w:color="auto" w:fill="FFFFFF"/>
        </w:rPr>
        <w:t>Ekwebelem et al.,2021</w:t>
      </w:r>
      <w:r>
        <w:rPr>
          <w:rFonts w:cstheme="minorHAnsi"/>
          <w:sz w:val="24"/>
          <w:szCs w:val="24"/>
          <w:highlight w:val="none"/>
        </w:rPr>
        <w:t xml:space="preserve">). Sustainable Development Goals (SDG) targets include ending avoidable newborn and under-five child deaths by 2030, lowering the global maternal mortality rate to less than 70 per 100,000 live births, and focusing on issues including poverty, malnutrition, gender equality, access to clean water and sanitation, health, and sustainable energy. Moreover, SDG Goal 6 aims to ensure the accessibility to water and sanitation globally by 2030. </w:t>
      </w:r>
    </w:p>
    <w:p w14:paraId="2D66CDA0">
      <w:pPr>
        <w:spacing w:line="480" w:lineRule="auto"/>
        <w:jc w:val="both"/>
        <w:rPr>
          <w:rFonts w:cstheme="minorHAnsi"/>
          <w:color w:val="FF0000"/>
          <w:sz w:val="24"/>
          <w:szCs w:val="24"/>
          <w:highlight w:val="none"/>
        </w:rPr>
      </w:pPr>
      <w:r>
        <w:rPr>
          <w:rFonts w:cstheme="minorHAnsi"/>
          <w:sz w:val="24"/>
          <w:szCs w:val="24"/>
          <w:highlight w:val="none"/>
        </w:rPr>
        <w:t xml:space="preserve">The National Integrated Water Resources Management Plan, the National Policy on Water Supply and Sanitation, and the National Policy on </w:t>
      </w:r>
      <w:r>
        <w:rPr>
          <w:rFonts w:cstheme="minorHAnsi"/>
          <w:sz w:val="24"/>
          <w:szCs w:val="24"/>
          <w:highlight w:val="none"/>
        </w:rPr>
        <w:t>Control of Diarrhoeal Diseases are three measures of Nigerian healthcare regulations linked to diarrhoeal diseases (FGN, 2000).</w:t>
      </w:r>
      <w:r>
        <w:rPr>
          <w:rFonts w:cstheme="minorHAnsi"/>
          <w:sz w:val="24"/>
          <w:szCs w:val="24"/>
          <w:highlight w:val="none"/>
        </w:rPr>
        <w:t xml:space="preserve"> By promoting hygiene and health education, enhancing access to clean water and sanitary facilities, and expanding access to oral rehydration therapy and other diarrhoeal illness treatments, these initiatives hope to improve people's lives (Nwankwoala, 2014).</w:t>
      </w:r>
      <w:r>
        <w:rPr>
          <w:highlight w:val="none"/>
        </w:rPr>
        <w:t xml:space="preserve"> </w:t>
      </w:r>
      <w:r>
        <w:rPr>
          <w:rFonts w:cstheme="minorHAnsi"/>
          <w:sz w:val="24"/>
          <w:szCs w:val="24"/>
          <w:highlight w:val="none"/>
        </w:rPr>
        <w:t>According to a 2018 research in the journal Vaccine, rotavirus immunisation significantly lowers the frequency of severe diarrheal sickness in low-income nations (Varghese et al., 2022).</w:t>
      </w:r>
    </w:p>
    <w:p w14:paraId="2D3D99B7">
      <w:pPr>
        <w:spacing w:line="480" w:lineRule="auto"/>
        <w:jc w:val="both"/>
        <w:rPr>
          <w:rFonts w:cstheme="minorHAnsi"/>
          <w:sz w:val="24"/>
          <w:szCs w:val="24"/>
          <w:highlight w:val="none"/>
        </w:rPr>
      </w:pPr>
      <w:r>
        <w:rPr>
          <w:rFonts w:cstheme="minorHAnsi"/>
          <w:sz w:val="24"/>
          <w:szCs w:val="24"/>
          <w:highlight w:val="none"/>
        </w:rPr>
        <w:t>The aims, organisation, approach, and policy agenda of the Nigerian system of health care delivery were emphasised in the policy framework for diarrhoeal published by the Health Ministry of Nigeria in 2004. According to the Ministry of Healthcare policy in Nigeria, hand cleanliness and good sanitation should be encouraged to stop the spread of diarrheal illnesses (Peter and Umar, 2018). Moreover, Oral rehydration therapy (ORT) is used to treat and manage bouts of diarrhoea, recommendations for the treatment and management of diarrhoeal illnesses are created and distributed, routinely keeping an eye out for and monitoring diarrhoeal illness diseases, and collaboration with other governmental organisations and partners to promote good hygiene and sanitation practises and to offer access to clean water.</w:t>
      </w:r>
    </w:p>
    <w:p w14:paraId="50738F98">
      <w:pPr>
        <w:spacing w:line="480" w:lineRule="auto"/>
        <w:jc w:val="both"/>
        <w:rPr>
          <w:rFonts w:cstheme="minorHAnsi"/>
          <w:sz w:val="24"/>
          <w:szCs w:val="24"/>
          <w:highlight w:val="none"/>
        </w:rPr>
      </w:pPr>
      <w:r>
        <w:rPr>
          <w:rFonts w:cstheme="minorHAnsi"/>
          <w:sz w:val="24"/>
          <w:szCs w:val="24"/>
          <w:highlight w:val="none"/>
        </w:rPr>
        <w:t xml:space="preserve">According to the </w:t>
      </w:r>
      <w:r>
        <w:rPr>
          <w:rFonts w:cstheme="minorHAnsi"/>
          <w:sz w:val="24"/>
          <w:szCs w:val="24"/>
          <w:highlight w:val="none"/>
        </w:rPr>
        <w:t xml:space="preserve">Institute for Health Metrics and Evaluation of 2019 report, most death has been reported in Nigeria due to Malaria, diarrhoeal disease, lower respiratory infections, and HIV Aids (Pona et al., 2021). </w:t>
      </w:r>
      <w:r>
        <w:rPr>
          <w:rFonts w:cstheme="minorHAnsi"/>
          <w:sz w:val="24"/>
          <w:szCs w:val="24"/>
          <w:highlight w:val="none"/>
        </w:rPr>
        <w:t xml:space="preserve">With more than 97 million cases and 409,000 fatalities recorded from malaria in 2019 alone (Boualam et al., 2021), the nation has the greatest number of cases and deaths worldwide. Due to the presence of mosquito breeding grounds, ineffective malaria control methods, and restricted access to efficient malaria preventive and treatment initiatives (Uzun Ozsahin et al., 2022). The high prevalence of malaria, diarrheal illnesses, fewer respiratory infections, and HIV/AIDS in Nigeria is caused by of a number of reasons including environmental, societal, and healthcare-related issues. </w:t>
      </w:r>
      <w:r>
        <w:rPr>
          <w:sz w:val="24"/>
          <w:highlight w:val="none"/>
        </w:rPr>
        <w:t>The policy is the term used to define the goal associated with the organisation and provide proper guidance related to</w:t>
      </w:r>
      <w:r>
        <w:rPr>
          <w:sz w:val="24"/>
          <w:highlight w:val="none"/>
        </w:rPr>
        <w:t xml:space="preserve"> measures taken to achieve the objectives linked to diarrhoea (Arundel, 2019). In addition, it identifies all the key activities required and guides how to handle the issues</w:t>
      </w:r>
      <w:r>
        <w:rPr>
          <w:rFonts w:cstheme="minorHAnsi"/>
          <w:sz w:val="32"/>
          <w:szCs w:val="32"/>
          <w:highlight w:val="none"/>
        </w:rPr>
        <w:t xml:space="preserve">. </w:t>
      </w:r>
    </w:p>
    <w:p w14:paraId="185AD75B">
      <w:pPr>
        <w:spacing w:line="480" w:lineRule="auto"/>
        <w:jc w:val="both"/>
        <w:rPr>
          <w:rFonts w:cstheme="minorHAnsi"/>
          <w:sz w:val="24"/>
          <w:szCs w:val="24"/>
          <w:highlight w:val="none"/>
        </w:rPr>
      </w:pPr>
      <w:r>
        <w:rPr>
          <w:rFonts w:cstheme="minorHAnsi"/>
          <w:sz w:val="24"/>
          <w:szCs w:val="24"/>
          <w:highlight w:val="none"/>
        </w:rPr>
        <w:t xml:space="preserve">Every year, 1 in 5 persons in the UK is affected by infectious intestinal disorders, and the symptoms are not just diarrhoeal and vomiting </w:t>
      </w:r>
      <w:r>
        <w:rPr>
          <w:rFonts w:cstheme="minorHAnsi"/>
          <w:sz w:val="24"/>
          <w:szCs w:val="24"/>
          <w:highlight w:val="none"/>
        </w:rPr>
        <w:t>(Public Health England, 2014).</w:t>
      </w:r>
    </w:p>
    <w:p w14:paraId="77F42A60">
      <w:pPr>
        <w:spacing w:line="480" w:lineRule="auto"/>
        <w:jc w:val="both"/>
        <w:rPr>
          <w:rFonts w:cstheme="minorHAnsi"/>
          <w:color w:val="0D0D0D" w:themeColor="text1" w:themeTint="F2"/>
          <w:sz w:val="24"/>
          <w:szCs w:val="24"/>
          <w:highlight w:val="none"/>
          <w:shd w:val="clear" w:color="auto" w:fill="FFFFFF"/>
          <w14:textFill>
            <w14:solidFill>
              <w14:schemeClr w14:val="tx1">
                <w14:lumMod w14:val="95000"/>
                <w14:lumOff w14:val="5000"/>
              </w14:schemeClr>
            </w14:solidFill>
          </w14:textFill>
        </w:rPr>
      </w:pPr>
      <w:r>
        <w:rPr>
          <w:rFonts w:cstheme="minorHAnsi"/>
          <w:color w:val="0D0D0D" w:themeColor="text1" w:themeTint="F2"/>
          <w:sz w:val="24"/>
          <w:szCs w:val="24"/>
          <w:highlight w:val="none"/>
          <w:shd w:val="clear" w:color="auto" w:fill="FFFFFF"/>
          <w14:textFill>
            <w14:solidFill>
              <w14:schemeClr w14:val="tx1">
                <w14:lumMod w14:val="95000"/>
                <w14:lumOff w14:val="5000"/>
              </w14:schemeClr>
            </w14:solidFill>
          </w14:textFill>
        </w:rPr>
        <w:t>Guidance on preventing the tra</w:t>
      </w:r>
      <w:r>
        <w:rPr>
          <w:rFonts w:cstheme="minorHAnsi"/>
          <w:color w:val="0D0D0D" w:themeColor="text1" w:themeTint="F2"/>
          <w:sz w:val="24"/>
          <w:szCs w:val="24"/>
          <w:highlight w:val="none"/>
          <w:shd w:val="clear" w:color="auto" w:fill="FFFFFF"/>
          <w14:textFill>
            <w14:solidFill>
              <w14:schemeClr w14:val="tx1">
                <w14:lumMod w14:val="95000"/>
                <w14:lumOff w14:val="5000"/>
              </w14:schemeClr>
            </w14:solidFill>
          </w14:textFill>
        </w:rPr>
        <w:t>nsmission of gastrointestinal illnesses from person to person was released in 2004 by a working group from the former Public Health Laboratory Service (PHLS)1. These guidelines explain how to deal with diarrhoeal, including how to minimise dehydration and illness transmission to others. The aims for Public Health England's next five years are outlined in its strategy for 2020–2025 (PHE, 2019</w:t>
      </w:r>
      <w:r>
        <w:rPr>
          <w:rFonts w:cstheme="minorHAnsi"/>
          <w:color w:val="0D0D0D" w:themeColor="text1" w:themeTint="F2"/>
          <w:sz w:val="24"/>
          <w:szCs w:val="24"/>
          <w:highlight w:val="none"/>
          <w:shd w:val="clear" w:color="auto" w:fill="FFFFFF"/>
          <w14:textFill>
            <w14:solidFill>
              <w14:schemeClr w14:val="tx1">
                <w14:lumMod w14:val="95000"/>
                <w14:lumOff w14:val="5000"/>
              </w14:schemeClr>
            </w14:solidFill>
          </w14:textFill>
        </w:rPr>
        <w:t>). Improve, prevention, detection, and control of infectious illnesses, such as gastrointestinal infections, is one of its top aims.</w:t>
      </w:r>
    </w:p>
    <w:p w14:paraId="6D2D42C6">
      <w:pPr>
        <w:spacing w:line="480" w:lineRule="auto"/>
        <w:jc w:val="both"/>
        <w:rPr>
          <w:rFonts w:cstheme="minorHAnsi"/>
          <w:sz w:val="24"/>
          <w:szCs w:val="24"/>
          <w:highlight w:val="none"/>
        </w:rPr>
      </w:pPr>
      <w:r>
        <w:rPr>
          <w:rFonts w:cstheme="minorHAnsi"/>
          <w:sz w:val="24"/>
          <w:szCs w:val="24"/>
          <w:highlight w:val="none"/>
        </w:rPr>
        <w:t>For the treatment of vomiting and diarrhoeal brought on by gastroenteritis in children under the age of five, the National Institute for Health and Care Excellence (NICE) has released guidelines.</w:t>
      </w:r>
      <w:r>
        <w:rPr>
          <w:rFonts w:cstheme="minorHAnsi"/>
          <w:sz w:val="24"/>
          <w:szCs w:val="24"/>
          <w:highlight w:val="none"/>
        </w:rPr>
        <w:t xml:space="preserve"> The recommendations include how long diarrhoeal and vomiting typically linger, when to seek medical attention, and how to treat symptoms at home, including, in children, it is essential to identify all severe dehydration. When gastroenteritis but not clinical dehydration is present in children: maintain regular fluid intakes, such as breastfeeding or other milk feeds. Children under two years old, especially those under six months, infants with low birth weights, kids with more than five diarrhoeal stools in the previous 24 hours, kids with more than 2 vomits in the previous 24 hours, and children with signs of malnutrition. More should all receive oral rehydration solution (ORS) as supplemental fluids to prevent dehydration.</w:t>
      </w:r>
    </w:p>
    <w:p w14:paraId="211D6825">
      <w:pPr>
        <w:spacing w:after="0" w:line="480" w:lineRule="auto"/>
        <w:jc w:val="both"/>
        <w:rPr>
          <w:rFonts w:cstheme="minorHAnsi"/>
          <w:sz w:val="24"/>
          <w:szCs w:val="24"/>
          <w:highlight w:val="none"/>
        </w:rPr>
      </w:pPr>
      <w:r>
        <w:rPr>
          <w:rFonts w:cstheme="minorHAnsi"/>
          <w:sz w:val="24"/>
          <w:szCs w:val="24"/>
          <w:highlight w:val="none"/>
        </w:rPr>
        <w:t xml:space="preserve">Additionally, in clinically dehydrated children, significantly those hypernatremia dehydrated:  Give 50 ml/kg of low osmolarity ORS over four hours and maintain fluids to treat the condition. If the patient refuses to consume enough ORS and does not exhibit signs of dehydration, consider supplementing with their customary fluids (such as milk feeds or water, but not fruit juices). If the patient cannot consume enough ORS or vomits frequently, consider administering ORS via a nasogastric tube (Münch et al., 2020). </w:t>
      </w:r>
    </w:p>
    <w:p w14:paraId="6226B272">
      <w:pPr>
        <w:spacing w:line="480" w:lineRule="auto"/>
        <w:jc w:val="both"/>
        <w:rPr>
          <w:rFonts w:cstheme="minorHAnsi"/>
          <w:sz w:val="24"/>
          <w:szCs w:val="24"/>
          <w:highlight w:val="none"/>
        </w:rPr>
      </w:pPr>
      <w:r>
        <w:rPr>
          <w:rFonts w:cstheme="minorHAnsi"/>
          <w:sz w:val="24"/>
          <w:szCs w:val="24"/>
          <w:highlight w:val="none"/>
        </w:rPr>
        <w:t xml:space="preserve">Although </w:t>
      </w:r>
      <w:r>
        <w:rPr>
          <w:rFonts w:cstheme="minorHAnsi"/>
          <w:sz w:val="24"/>
          <w:szCs w:val="24"/>
          <w:highlight w:val="none"/>
        </w:rPr>
        <w:t>ORS-WHO (oral rehydration salts) 2017 might</w:t>
      </w:r>
      <w:r>
        <w:rPr>
          <w:rFonts w:cstheme="minorHAnsi"/>
          <w:sz w:val="24"/>
          <w:szCs w:val="24"/>
          <w:highlight w:val="none"/>
        </w:rPr>
        <w:t xml:space="preserve"> be considered a general and all-purpose solution, it is essential to have a standard formula that can be prescribed and promoted internationally (Clark et al., 2020). When used according to the WHO formula, ORT effectively treats all forms of dehydration. Due to its exceptional efficacy in treating acute, chronic, and watery diarrhoeal has significantly decreased the death rate of children from diarrhoeal illness worldwide. Global and national policies have played a significant role in preventing the spread of disease, showing that government approaches to prevention has reduced the death rate. </w:t>
      </w:r>
      <w:r>
        <w:rPr>
          <w:rFonts w:cstheme="minorHAnsi"/>
          <w:sz w:val="24"/>
          <w:szCs w:val="24"/>
          <w:highlight w:val="none"/>
        </w:rPr>
        <w:t>(Bhatia et al., 2019).</w:t>
      </w:r>
    </w:p>
    <w:p w14:paraId="14B42705">
      <w:pPr>
        <w:spacing w:line="480" w:lineRule="auto"/>
        <w:jc w:val="both"/>
        <w:rPr>
          <w:rFonts w:cstheme="minorHAnsi"/>
          <w:sz w:val="24"/>
          <w:szCs w:val="24"/>
          <w:highlight w:val="none"/>
        </w:rPr>
      </w:pPr>
      <w:r>
        <w:rPr>
          <w:rFonts w:cstheme="minorHAnsi"/>
          <w:sz w:val="24"/>
          <w:szCs w:val="24"/>
          <w:highlight w:val="none"/>
        </w:rPr>
        <w:t xml:space="preserve">Despite all the measures and precautions, water-borne diarrhoeal diseases are still noticed in developed countries such as Nigeria due to various factors including, poor water infrastructure, human behaviours, climate change, etc.., WHO (2017). </w:t>
      </w:r>
      <w:r>
        <w:rPr>
          <w:rFonts w:cstheme="minorHAnsi"/>
          <w:sz w:val="24"/>
          <w:szCs w:val="24"/>
          <w:highlight w:val="none"/>
        </w:rPr>
        <w:t>According to estimates by WHO 2022, insufficient</w:t>
      </w:r>
      <w:r>
        <w:rPr>
          <w:rFonts w:cstheme="minorHAnsi"/>
          <w:sz w:val="24"/>
          <w:szCs w:val="24"/>
          <w:highlight w:val="none"/>
        </w:rPr>
        <w:t xml:space="preserve"> personal, home, and community hygiene practices and poor sanitation contribute to 90% of the burden of infant diarrhoeal illness. Considering the environmental, </w:t>
      </w:r>
      <w:r>
        <w:rPr>
          <w:rFonts w:cstheme="minorHAnsi"/>
          <w:sz w:val="24"/>
          <w:szCs w:val="24"/>
          <w:highlight w:val="none"/>
        </w:rPr>
        <w:t>behavioural, and interaction risk factors is necessary before generating an operative precautionary approach (Chenet et al., 2021).</w:t>
      </w:r>
      <w:r>
        <w:rPr>
          <w:rFonts w:cstheme="minorHAnsi"/>
          <w:sz w:val="24"/>
          <w:szCs w:val="24"/>
          <w:highlight w:val="none"/>
        </w:rPr>
        <w:t xml:space="preserve"> </w:t>
      </w:r>
    </w:p>
    <w:p w14:paraId="5FA5E933">
      <w:pPr>
        <w:spacing w:line="480" w:lineRule="auto"/>
        <w:jc w:val="both"/>
        <w:rPr>
          <w:rFonts w:cstheme="minorHAnsi"/>
          <w:sz w:val="24"/>
          <w:szCs w:val="24"/>
          <w:highlight w:val="none"/>
        </w:rPr>
      </w:pPr>
      <w:r>
        <w:rPr>
          <w:rFonts w:cstheme="minorHAnsi"/>
          <w:sz w:val="24"/>
          <w:szCs w:val="24"/>
          <w:highlight w:val="none"/>
        </w:rPr>
        <w:t>According to the 2019 World data analysis, the death rate of diarrhoeal in poor countries is higher than the high-income countries, with a ratio of 100/100,000 children. While</w:t>
      </w:r>
      <w:r>
        <w:rPr>
          <w:rFonts w:cstheme="minorHAnsi"/>
          <w:sz w:val="24"/>
          <w:szCs w:val="24"/>
          <w:highlight w:val="none"/>
        </w:rPr>
        <w:t xml:space="preserve"> in the countries with the worst health conditions, the death rate from diarrhoea is 300/100,000. Due to insufficient water sanitation facilities, malnutrition, and vaccine unavailability (Dadonaite et al., 2018). </w:t>
      </w:r>
      <w:r>
        <w:rPr>
          <w:rFonts w:cstheme="minorHAnsi"/>
          <w:sz w:val="24"/>
          <w:szCs w:val="24"/>
          <w:highlight w:val="none"/>
        </w:rPr>
        <w:t>In accordance with a 2019 study that published in The Lancet Global Health, nations with poor water and sanitation systems have a higher chance of developing diarrheal illnesses (Fuller et al., 2022). More than 1.8 million individuals in 87 research were included in the analysis, which revealed that more than half of the burden of diarrheal illness was attributable to inadequate sanitation (Prüss-Ustün et al., 2019).</w:t>
      </w:r>
    </w:p>
    <w:p w14:paraId="56C741CA">
      <w:pPr>
        <w:spacing w:line="480" w:lineRule="auto"/>
        <w:jc w:val="both"/>
        <w:rPr>
          <w:rFonts w:cstheme="minorHAnsi"/>
          <w:sz w:val="24"/>
          <w:szCs w:val="24"/>
          <w:highlight w:val="none"/>
        </w:rPr>
      </w:pPr>
      <w:r>
        <w:rPr>
          <w:rFonts w:cstheme="minorHAnsi"/>
          <w:sz w:val="24"/>
          <w:szCs w:val="24"/>
          <w:highlight w:val="none"/>
        </w:rPr>
        <w:t xml:space="preserve">In Nigeria, the significant measures to combat diarrhoeal are centred on expanding access to safe water and appropriate sanitation and raising public awareness of the necessity of handwashing and other hygiene habits (Abubakar et al., 2022). The government and foreign organisations also subsidise diarrhoeal therapy, such as the delivery of oral rehydration solution and zinc supplements (Wagner et al., 2019). Meanwhile, </w:t>
      </w:r>
      <w:r>
        <w:rPr>
          <w:rFonts w:cstheme="minorHAnsi"/>
          <w:sz w:val="24"/>
          <w:szCs w:val="24"/>
          <w:highlight w:val="none"/>
        </w:rPr>
        <w:t>following these measures in the UK, advanced programs and initiatives have been taken, including Water Sanitation and Hygiene programs, Vaccination programs, health and education programs, and Food safety programs effectively (Okafor, 2021). Since the UK is a high-income country according</w:t>
      </w:r>
      <w:r>
        <w:rPr>
          <w:rFonts w:cstheme="minorHAnsi"/>
          <w:sz w:val="24"/>
          <w:szCs w:val="24"/>
          <w:highlight w:val="none"/>
        </w:rPr>
        <w:t xml:space="preserve"> to Hill and Narayan (2020), the policies are </w:t>
      </w:r>
      <w:r>
        <w:rPr>
          <w:rFonts w:cstheme="minorHAnsi"/>
          <w:sz w:val="24"/>
          <w:szCs w:val="24"/>
          <w:highlight w:val="none"/>
        </w:rPr>
        <w:t>implemented in the UK</w:t>
      </w:r>
      <w:r>
        <w:rPr>
          <w:highlight w:val="none"/>
        </w:rPr>
        <w:t xml:space="preserve"> </w:t>
      </w:r>
      <w:r>
        <w:rPr>
          <w:rFonts w:cstheme="minorHAnsi"/>
          <w:sz w:val="24"/>
          <w:szCs w:val="24"/>
          <w:highlight w:val="none"/>
        </w:rPr>
        <w:t>by Public Health England, the federal organisation in charge of preserving and enhancing the country's health and wellbeing through campaign running and monitoring water quality,</w:t>
      </w:r>
      <w:r>
        <w:rPr>
          <w:rFonts w:cstheme="minorHAnsi"/>
          <w:sz w:val="24"/>
          <w:szCs w:val="24"/>
          <w:highlight w:val="none"/>
        </w:rPr>
        <w:t xml:space="preserve"> unlike Nigeria, where the ratio of affected children is higher due to a lack of facilities and knowledge among the population (Hill and Narayan 2020).</w:t>
      </w:r>
    </w:p>
    <w:p w14:paraId="149ECFDE">
      <w:pPr>
        <w:spacing w:line="480" w:lineRule="auto"/>
        <w:jc w:val="both"/>
        <w:rPr>
          <w:rFonts w:cstheme="minorHAnsi"/>
          <w:sz w:val="24"/>
          <w:szCs w:val="24"/>
          <w:highlight w:val="none"/>
        </w:rPr>
      </w:pPr>
      <w:r>
        <w:rPr>
          <w:rFonts w:cstheme="minorHAnsi"/>
          <w:sz w:val="24"/>
          <w:szCs w:val="24"/>
          <w:highlight w:val="none"/>
        </w:rPr>
        <w:t xml:space="preserve">The Rotavirus vaccine is a medical approach to preventing diarrhoeal in infants and children younger than five. It has been examined that every child has encountered symptomatic infection under the age of five. Steele et al., (2011) found a reduction in mortality due to the rotavirus vaccine.  </w:t>
      </w:r>
    </w:p>
    <w:p w14:paraId="2A4918B4">
      <w:pPr>
        <w:spacing w:line="480" w:lineRule="auto"/>
        <w:jc w:val="both"/>
        <w:rPr>
          <w:rFonts w:cstheme="minorHAnsi"/>
          <w:sz w:val="24"/>
          <w:szCs w:val="24"/>
          <w:highlight w:val="none"/>
        </w:rPr>
      </w:pPr>
      <w:r>
        <w:rPr>
          <w:rFonts w:cstheme="minorHAnsi"/>
          <w:sz w:val="24"/>
          <w:szCs w:val="24"/>
          <w:highlight w:val="none"/>
        </w:rPr>
        <w:t xml:space="preserve">ORT is advised as a first-line therapy for mild to moderate dehydration brought on by diarrhoeal by health organisations, including the World Health </w:t>
      </w:r>
      <w:r>
        <w:rPr>
          <w:rFonts w:cstheme="minorHAnsi"/>
          <w:sz w:val="24"/>
          <w:szCs w:val="24"/>
          <w:highlight w:val="none"/>
        </w:rPr>
        <w:t>Organization (WHO) and UNICEF (2017).</w:t>
      </w:r>
      <w:r>
        <w:rPr>
          <w:rFonts w:cstheme="minorHAnsi"/>
          <w:sz w:val="24"/>
          <w:szCs w:val="24"/>
          <w:highlight w:val="none"/>
        </w:rPr>
        <w:t xml:space="preserve"> ORT can assist in alleviating diarrhoeal symptoms and hasten recovery, replacing lost fluids and electrolytes (Lam et al., 2019). It is a straightforward, inexpensive, and efficient therapy that can be applied in underdeveloped and prosperous nations (Uskoković, 2021).</w:t>
      </w:r>
    </w:p>
    <w:p w14:paraId="2E23BBC8">
      <w:pPr>
        <w:spacing w:line="480" w:lineRule="auto"/>
        <w:jc w:val="both"/>
        <w:rPr>
          <w:rFonts w:cstheme="minorHAnsi"/>
          <w:sz w:val="24"/>
          <w:szCs w:val="24"/>
          <w:highlight w:val="none"/>
        </w:rPr>
      </w:pPr>
      <w:r>
        <w:rPr>
          <w:rFonts w:cstheme="minorHAnsi"/>
          <w:sz w:val="24"/>
          <w:szCs w:val="24"/>
          <w:highlight w:val="none"/>
        </w:rPr>
        <w:t xml:space="preserve">The creation of the "Healthy Start" programme, which offers vouchers for nutritious food and vitamins to families in low-income communities to enhance their health and nutrition, which the Bill and </w:t>
      </w:r>
      <w:r>
        <w:rPr>
          <w:rFonts w:cstheme="minorHAnsi"/>
          <w:sz w:val="24"/>
          <w:szCs w:val="24"/>
          <w:highlight w:val="none"/>
        </w:rPr>
        <w:t>Melinda Gates Foundation funds, has supported research and development projects to enhance diarrhoeal illness diagnosis, treatment, and prevention, including creating novel vaccinations (Leventhal et al., 2021).</w:t>
      </w:r>
    </w:p>
    <w:p w14:paraId="06CEA343">
      <w:pPr>
        <w:spacing w:line="480" w:lineRule="auto"/>
        <w:jc w:val="both"/>
        <w:rPr>
          <w:rFonts w:cstheme="minorHAnsi"/>
          <w:sz w:val="24"/>
          <w:szCs w:val="24"/>
          <w:highlight w:val="none"/>
        </w:rPr>
      </w:pPr>
      <w:r>
        <w:rPr>
          <w:rFonts w:cstheme="minorHAnsi"/>
          <w:sz w:val="24"/>
          <w:szCs w:val="24"/>
          <w:highlight w:val="none"/>
        </w:rPr>
        <w:t>Health inequalities are identified within under-developed nations where lack of facilities, resources, government cooperation/involvement, minimal funding etc. (Usani Okoi, 2016), are the centre of attention as people belonging to the upper social class are provided with multiple healthcare services; however, middle and lower social class groups lack in attaining adequate facilities available (Zhou, 2019). Dubé et al. (2022) found that children who live in rural or isolated places may have trouble getting prompt and effective dehydration treatment since there aren't any close medical facilities and getting there is challenging.</w:t>
      </w:r>
    </w:p>
    <w:p w14:paraId="34C81EDC">
      <w:pPr>
        <w:spacing w:line="480" w:lineRule="auto"/>
        <w:jc w:val="both"/>
        <w:rPr>
          <w:rFonts w:cstheme="minorHAnsi"/>
          <w:sz w:val="24"/>
          <w:szCs w:val="24"/>
          <w:highlight w:val="none"/>
        </w:rPr>
      </w:pPr>
      <w:r>
        <w:rPr>
          <w:rFonts w:cstheme="minorHAnsi"/>
          <w:sz w:val="24"/>
          <w:szCs w:val="24"/>
          <w:highlight w:val="none"/>
        </w:rPr>
        <w:t>To address social determinants of health, the UK government has acknowledged that health disparities are frequently entrenched in more prominent social and economic causes (Mackenzie et al., 2020). To combat this, it has started programmes to lower poverty and enhance access to jobs, housing, and education.</w:t>
      </w:r>
      <w:r>
        <w:rPr>
          <w:rFonts w:cstheme="minorHAnsi"/>
          <w:highlight w:val="none"/>
        </w:rPr>
        <w:t xml:space="preserve"> </w:t>
      </w:r>
      <w:r>
        <w:rPr>
          <w:rFonts w:cstheme="minorHAnsi"/>
          <w:sz w:val="24"/>
          <w:szCs w:val="24"/>
          <w:highlight w:val="none"/>
        </w:rPr>
        <w:t>Additionally, the UK government has implemented focused initiatives to alleviate health disparities for certain groups, such as older people, members of racial and ethnic minorities, and persons with disabilities.</w:t>
      </w:r>
    </w:p>
    <w:p w14:paraId="37804E77">
      <w:pPr>
        <w:spacing w:line="480" w:lineRule="auto"/>
        <w:jc w:val="both"/>
        <w:rPr>
          <w:rFonts w:cstheme="minorHAnsi"/>
          <w:sz w:val="24"/>
          <w:szCs w:val="24"/>
          <w:highlight w:val="none"/>
        </w:rPr>
      </w:pPr>
      <w:r>
        <w:rPr>
          <w:rFonts w:cstheme="minorHAnsi"/>
          <w:sz w:val="24"/>
          <w:szCs w:val="24"/>
          <w:highlight w:val="none"/>
        </w:rPr>
        <w:t>Diarrhoeal outbreaks increase health disparities because they may spread quickly in crowded, unhygienic living situations (Dionne et al., 2019). In particular, for people with lower-paying employment or incomes, this can result in excessive truancy from school and work, disrupting the economy and resulting in lost income (Caterino et al., 2022).</w:t>
      </w:r>
      <w:r>
        <w:rPr>
          <w:rFonts w:cstheme="minorHAnsi"/>
          <w:highlight w:val="none"/>
        </w:rPr>
        <w:t xml:space="preserve"> </w:t>
      </w:r>
      <w:r>
        <w:rPr>
          <w:rFonts w:cstheme="minorHAnsi"/>
          <w:sz w:val="24"/>
          <w:szCs w:val="24"/>
          <w:highlight w:val="none"/>
        </w:rPr>
        <w:t xml:space="preserve">Recurring diarrhoeal episodes in young children can also impair growth and cause malnutrition, especially which can have long-term effects on a child's physical and mental development (Sumathi et al., 2020). This feeds into a vicious cycle of poverty and ill health, worsening health disparities (Bagamian et al., 2022). </w:t>
      </w:r>
    </w:p>
    <w:p w14:paraId="45DDA293">
      <w:pPr>
        <w:spacing w:line="480" w:lineRule="auto"/>
        <w:jc w:val="both"/>
        <w:rPr>
          <w:rFonts w:cstheme="minorHAnsi"/>
          <w:sz w:val="24"/>
          <w:szCs w:val="24"/>
          <w:highlight w:val="none"/>
        </w:rPr>
      </w:pPr>
      <w:r>
        <w:rPr>
          <w:rFonts w:cstheme="minorHAnsi"/>
          <w:sz w:val="24"/>
          <w:szCs w:val="24"/>
          <w:highlight w:val="none"/>
        </w:rPr>
        <w:t xml:space="preserve">In the UK, there is (ECC) Every Contact Count, (2011) initiative to maximise the health promotion opportunities in practice by educating people, empowering them to look after themselves and managing their </w:t>
      </w:r>
      <w:r>
        <w:rPr>
          <w:rFonts w:cstheme="minorHAnsi"/>
          <w:sz w:val="24"/>
          <w:szCs w:val="24"/>
          <w:highlight w:val="none"/>
        </w:rPr>
        <w:t>health and well-being (</w:t>
      </w:r>
      <w:r>
        <w:rPr>
          <w:rFonts w:cstheme="minorHAnsi"/>
          <w:i/>
          <w:sz w:val="24"/>
          <w:szCs w:val="24"/>
          <w:highlight w:val="none"/>
        </w:rPr>
        <w:t>NHS, Accessed: April 6, 2023</w:t>
      </w:r>
      <w:r>
        <w:rPr>
          <w:rFonts w:cstheme="minorHAnsi"/>
          <w:sz w:val="24"/>
          <w:szCs w:val="24"/>
          <w:highlight w:val="none"/>
        </w:rPr>
        <w:t xml:space="preserve">). </w:t>
      </w:r>
      <w:r>
        <w:rPr>
          <w:rFonts w:cstheme="minorHAnsi"/>
          <w:sz w:val="24"/>
          <w:szCs w:val="24"/>
          <w:highlight w:val="none"/>
        </w:rPr>
        <w:t>ECC attempted to enhance the general health of the community and lessen the burden of avoidable illnesses like diarrhoea by schooling medical personnel to recognise and treat health-related practices during routine consultations (Marcu et al., 2022). A</w:t>
      </w:r>
      <w:r>
        <w:rPr>
          <w:rFonts w:cstheme="minorHAnsi"/>
          <w:sz w:val="24"/>
          <w:szCs w:val="24"/>
          <w:highlight w:val="none"/>
        </w:rPr>
        <w:t xml:space="preserve">lso, encourage behaviour change to deliver a more efficient health service and make their working lives more manageable. The UK initiated four years program, “The Stop Diarrhoeal Initiative (SDI)”, with India and Nigeria to apprehend the challenges in implementing the prevention and treatment package named the 7-point plan for Diarrhoeal established by the WHO, (2009). By delivering WASH (Water, Sanitation, and Hygiene) healthcare through government and </w:t>
      </w:r>
      <w:r>
        <w:rPr>
          <w:rFonts w:cstheme="minorHAnsi"/>
          <w:sz w:val="24"/>
          <w:szCs w:val="24"/>
          <w:highlight w:val="none"/>
        </w:rPr>
        <w:t>local institutions, SDI helps communities take control of their water and sanitation operations and make the most of the public and private resources available to them (Cronk et al., 2015).</w:t>
      </w:r>
      <w:r>
        <w:rPr>
          <w:rFonts w:cstheme="minorHAnsi"/>
          <w:sz w:val="24"/>
          <w:szCs w:val="24"/>
          <w:highlight w:val="none"/>
        </w:rPr>
        <w:t xml:space="preserve"> Activities for social behaviour change communication (SBCC), such as radio, posters, campaigns, and demonstrations, as well as training and assistance for front-line healthcare providers and neighbourhood councils, are crucial.</w:t>
      </w:r>
      <w:r>
        <w:rPr>
          <w:rFonts w:cstheme="minorHAnsi"/>
          <w:highlight w:val="none"/>
        </w:rPr>
        <w:t xml:space="preserve"> </w:t>
      </w:r>
      <w:r>
        <w:rPr>
          <w:rFonts w:cstheme="minorHAnsi"/>
          <w:sz w:val="24"/>
          <w:szCs w:val="24"/>
          <w:highlight w:val="none"/>
        </w:rPr>
        <w:t>Water point restoration and installation, as well as sanitation facility building and rehabilitation, assist government programmes by working with marginalised populations and piloting innovative ideas in schools and communities.</w:t>
      </w:r>
    </w:p>
    <w:p w14:paraId="0576DCB4">
      <w:pPr>
        <w:spacing w:line="480" w:lineRule="auto"/>
        <w:jc w:val="both"/>
        <w:rPr>
          <w:rFonts w:cstheme="minorHAnsi"/>
          <w:sz w:val="24"/>
          <w:szCs w:val="24"/>
          <w:highlight w:val="none"/>
        </w:rPr>
      </w:pPr>
      <w:r>
        <w:rPr>
          <w:rFonts w:cstheme="minorHAnsi"/>
          <w:sz w:val="24"/>
          <w:szCs w:val="24"/>
          <w:highlight w:val="none"/>
        </w:rPr>
        <w:t>Furthermore, Global Handwashing Day and World Toilet Day would be introduced to increase awareness among the pupils to prevent the disease hence the rate of death due to waterborne outbreaks. The Global hand washing day has been dedicated to the 15</w:t>
      </w:r>
      <w:r>
        <w:rPr>
          <w:rFonts w:cstheme="minorHAnsi"/>
          <w:sz w:val="24"/>
          <w:szCs w:val="24"/>
          <w:highlight w:val="none"/>
          <w:vertAlign w:val="superscript"/>
        </w:rPr>
        <w:t>th</w:t>
      </w:r>
      <w:r>
        <w:rPr>
          <w:rFonts w:cstheme="minorHAnsi"/>
          <w:sz w:val="24"/>
          <w:szCs w:val="24"/>
          <w:highlight w:val="none"/>
        </w:rPr>
        <w:t xml:space="preserve"> of October based on the settled theme “clean hands; a recipe for health”, focusing on food hygiene and handwashing before and after meals to make hand washing an integral part of daily routine. While World Toilet Day will be celebrated on 19</w:t>
      </w:r>
      <w:r>
        <w:rPr>
          <w:rFonts w:cstheme="minorHAnsi"/>
          <w:sz w:val="24"/>
          <w:szCs w:val="24"/>
          <w:highlight w:val="none"/>
          <w:vertAlign w:val="superscript"/>
        </w:rPr>
        <w:t>th</w:t>
      </w:r>
      <w:r>
        <w:rPr>
          <w:rFonts w:cstheme="minorHAnsi"/>
          <w:sz w:val="24"/>
          <w:szCs w:val="24"/>
          <w:highlight w:val="none"/>
        </w:rPr>
        <w:t xml:space="preserve"> November on the theme of “When Nature Calls” highlighting the necessity to notice and implement sanitation (</w:t>
      </w:r>
      <w:r>
        <w:rPr>
          <w:rFonts w:cstheme="minorHAnsi"/>
          <w:i/>
          <w:iCs/>
          <w:sz w:val="24"/>
          <w:szCs w:val="24"/>
          <w:highlight w:val="none"/>
        </w:rPr>
        <w:t>Save the Children UK Accessed: February 13, 2023)</w:t>
      </w:r>
      <w:r>
        <w:rPr>
          <w:rFonts w:cstheme="minorHAnsi"/>
          <w:sz w:val="24"/>
          <w:szCs w:val="24"/>
          <w:highlight w:val="none"/>
        </w:rPr>
        <w:t xml:space="preserve">. </w:t>
      </w:r>
    </w:p>
    <w:p w14:paraId="2EFCEB0F">
      <w:pPr>
        <w:spacing w:line="480" w:lineRule="auto"/>
        <w:jc w:val="both"/>
        <w:rPr>
          <w:rFonts w:cstheme="minorHAnsi"/>
          <w:sz w:val="24"/>
          <w:szCs w:val="24"/>
          <w:highlight w:val="none"/>
        </w:rPr>
      </w:pPr>
      <w:r>
        <w:rPr>
          <w:rFonts w:cstheme="minorHAnsi"/>
          <w:sz w:val="24"/>
          <w:szCs w:val="24"/>
          <w:highlight w:val="none"/>
        </w:rPr>
        <w:t>Nursing staff associates a considerable role performing within healthcare institutions as adequate requirements for relative skills and capabilities of healthcare workers increased considerably during diarrhoeal in infants and children below age five (Tindale, 2021). To consider recruitment of efficient staff members is a central focus for the Council, with which global health challenges can be managed</w:t>
      </w:r>
      <w:r>
        <w:rPr>
          <w:rFonts w:cstheme="minorHAnsi"/>
          <w:sz w:val="24"/>
          <w:szCs w:val="24"/>
          <w:highlight w:val="none"/>
        </w:rPr>
        <w:t>. The Nursing Midwifery Council (2015)</w:t>
      </w:r>
      <w:r>
        <w:rPr>
          <w:rFonts w:cstheme="minorHAnsi"/>
          <w:color w:val="FF0000"/>
          <w:sz w:val="24"/>
          <w:szCs w:val="24"/>
          <w:highlight w:val="none"/>
        </w:rPr>
        <w:t xml:space="preserve"> </w:t>
      </w:r>
      <w:r>
        <w:rPr>
          <w:rFonts w:cstheme="minorHAnsi"/>
          <w:sz w:val="24"/>
          <w:szCs w:val="24"/>
          <w:highlight w:val="none"/>
        </w:rPr>
        <w:t>NMC Code provide evidence-based information to support individual decision-making (Leigh et al., 2020). Royal College of Nursing (RCN) believe that nursing should be at the heart of minimising the impact of illness, promoting health and helping people to function at home.</w:t>
      </w:r>
    </w:p>
    <w:p w14:paraId="66915AD7">
      <w:pPr>
        <w:spacing w:line="480" w:lineRule="auto"/>
        <w:jc w:val="both"/>
        <w:rPr>
          <w:rFonts w:cstheme="minorHAnsi"/>
          <w:sz w:val="24"/>
          <w:szCs w:val="24"/>
          <w:highlight w:val="none"/>
        </w:rPr>
      </w:pPr>
      <w:r>
        <w:rPr>
          <w:rFonts w:cstheme="minorHAnsi"/>
          <w:sz w:val="24"/>
          <w:szCs w:val="24"/>
          <w:highlight w:val="none"/>
        </w:rPr>
        <w:t xml:space="preserve">The 3Ps associated with public health nursing are </w:t>
      </w:r>
      <w:r>
        <w:rPr>
          <w:rFonts w:cstheme="minorHAnsi"/>
          <w:sz w:val="24"/>
          <w:szCs w:val="24"/>
          <w:highlight w:val="none"/>
        </w:rPr>
        <w:t xml:space="preserve">as follows, Preparation, Protection, and Prevention </w:t>
      </w:r>
      <w:r>
        <w:rPr>
          <w:rFonts w:cstheme="minorHAnsi"/>
          <w:sz w:val="24"/>
          <w:szCs w:val="24"/>
          <w:highlight w:val="none"/>
        </w:rPr>
        <w:t>(Medina-Marino et al., 2021</w:t>
      </w:r>
      <w:r>
        <w:rPr>
          <w:rFonts w:cstheme="minorHAnsi"/>
          <w:sz w:val="24"/>
          <w:szCs w:val="24"/>
          <w:highlight w:val="none"/>
        </w:rPr>
        <w:t>). The responsibilities of nursing staff increased during the diarrhoeal outbreak among infants, due to which daily, weekly and monthly schedules are created by clinical staff members within healthcare institutions to provide timely healthcare services to children and</w:t>
      </w:r>
      <w:r>
        <w:rPr>
          <w:rFonts w:cstheme="minorHAnsi"/>
          <w:sz w:val="24"/>
          <w:szCs w:val="24"/>
          <w:highlight w:val="none"/>
        </w:rPr>
        <w:t xml:space="preserve"> prepare diet plans to control and reduce the symptoms and outcome of the disease (Spoon et al., 2020). </w:t>
      </w:r>
    </w:p>
    <w:p w14:paraId="7B7ACE15">
      <w:pPr>
        <w:tabs>
          <w:tab w:val="left" w:pos="2340"/>
        </w:tabs>
        <w:spacing w:line="480" w:lineRule="auto"/>
        <w:jc w:val="both"/>
        <w:rPr>
          <w:rFonts w:cstheme="minorHAnsi"/>
          <w:sz w:val="24"/>
          <w:szCs w:val="24"/>
          <w:highlight w:val="none"/>
        </w:rPr>
      </w:pPr>
      <w:r>
        <w:rPr>
          <w:rFonts w:cstheme="minorHAnsi"/>
          <w:sz w:val="24"/>
          <w:szCs w:val="24"/>
          <w:highlight w:val="none"/>
        </w:rPr>
        <w:t xml:space="preserve">To interact with patients, safety guidance and specific standards of procedure are practised by nursing staff members as symptoms of the virus are adverse, which can create considerable influence among people in the surrounding (Hawal et al., 2022). </w:t>
      </w:r>
    </w:p>
    <w:p w14:paraId="717E8011">
      <w:pPr>
        <w:spacing w:line="480" w:lineRule="auto"/>
        <w:jc w:val="both"/>
        <w:rPr>
          <w:rFonts w:cstheme="minorHAnsi"/>
          <w:sz w:val="24"/>
          <w:szCs w:val="24"/>
          <w:highlight w:val="none"/>
        </w:rPr>
      </w:pPr>
      <w:r>
        <w:rPr>
          <w:rFonts w:cstheme="minorHAnsi"/>
          <w:sz w:val="24"/>
          <w:szCs w:val="24"/>
          <w:highlight w:val="none"/>
        </w:rPr>
        <w:t xml:space="preserve">To rule out bacterial or parasitic infection, diarrhoeal illness in day-care attendees and day-care workers should be assessed (Ozen et al., 2019). This is because gastrointestinal infections in these settings may be a sign that a disease outbreak is happening. </w:t>
      </w:r>
      <w:r>
        <w:rPr>
          <w:rFonts w:cstheme="minorHAnsi"/>
          <w:sz w:val="24"/>
          <w:szCs w:val="24"/>
          <w:highlight w:val="none"/>
        </w:rPr>
        <w:t>The 3Ps were achieved (World Health Organization, 2021), and the health outcomes of young children in Nigeria have been improved by adopting specific interventions, including encouraging exclusive breastfeeding, enhancing access to clean water and sanitation facilities, giving immunisations, and conducting health education programmes (Aghaji et al., 2022).</w:t>
      </w:r>
    </w:p>
    <w:p w14:paraId="4E51CFAC">
      <w:pPr>
        <w:spacing w:line="480" w:lineRule="auto"/>
        <w:jc w:val="both"/>
        <w:rPr>
          <w:rFonts w:cstheme="minorHAnsi"/>
          <w:sz w:val="24"/>
          <w:szCs w:val="24"/>
          <w:highlight w:val="none"/>
        </w:rPr>
      </w:pPr>
      <w:r>
        <w:rPr>
          <w:rFonts w:cstheme="minorHAnsi"/>
          <w:sz w:val="24"/>
          <w:szCs w:val="24"/>
          <w:highlight w:val="none"/>
        </w:rPr>
        <w:t>This essay highlights broader healthcare challenges predicted within global economies, for instance, the Diarrhoeal outbreak, which adversely influenced children under the age of 5 globally. The</w:t>
      </w:r>
      <w:r>
        <w:rPr>
          <w:rFonts w:cstheme="minorHAnsi"/>
          <w:sz w:val="24"/>
          <w:szCs w:val="24"/>
          <w:highlight w:val="none"/>
        </w:rPr>
        <w:t xml:space="preserve"> discussion in the essay related to the relative policy framework adopted within the UK and Nigeria by comparing healthcare policies in both countries relative mitigating strategies practices by healthcare management, regulatory authorities, legal bodies, governmental institutes etc., was the centre of attention in the essay.  </w:t>
      </w:r>
    </w:p>
    <w:p w14:paraId="393EAD8E">
      <w:pPr>
        <w:rPr>
          <w:rFonts w:cstheme="minorHAnsi"/>
          <w:sz w:val="24"/>
          <w:szCs w:val="24"/>
          <w:highlight w:val="none"/>
        </w:rPr>
      </w:pPr>
    </w:p>
    <w:p w14:paraId="05A0F3DF">
      <w:pPr>
        <w:pStyle w:val="2"/>
        <w:rPr>
          <w:rFonts w:asciiTheme="minorHAnsi" w:hAnsiTheme="minorHAnsi" w:cstheme="minorHAnsi"/>
          <w:i/>
          <w:iCs/>
          <w:highlight w:val="none"/>
        </w:rPr>
      </w:pPr>
      <w:r>
        <w:rPr>
          <w:rFonts w:asciiTheme="minorHAnsi" w:hAnsiTheme="minorHAnsi" w:cstheme="minorHAnsi"/>
          <w:i/>
          <w:iCs/>
          <w:highlight w:val="none"/>
        </w:rPr>
        <w:br w:type="page"/>
      </w:r>
      <w:r>
        <w:rPr>
          <w:rFonts w:asciiTheme="minorHAnsi" w:hAnsiTheme="minorHAnsi" w:cstheme="minorHAnsi"/>
          <w:i/>
          <w:iCs/>
          <w:highlight w:val="none"/>
        </w:rPr>
        <w:t>References:</w:t>
      </w:r>
    </w:p>
    <w:p w14:paraId="47AB30A8">
      <w:pPr>
        <w:spacing w:line="360" w:lineRule="auto"/>
        <w:ind w:left="720" w:hanging="720"/>
        <w:jc w:val="both"/>
        <w:rPr>
          <w:rFonts w:cstheme="minorHAnsi"/>
          <w:sz w:val="24"/>
          <w:szCs w:val="24"/>
          <w:highlight w:val="none"/>
        </w:rPr>
      </w:pPr>
      <w:r>
        <w:rPr>
          <w:rFonts w:cstheme="minorHAnsi"/>
          <w:sz w:val="24"/>
          <w:szCs w:val="24"/>
          <w:highlight w:val="none"/>
        </w:rPr>
        <w:t>(2021) Premium Times - Nigeria leading newspaper for News, investigations. Available at: https://www.premiumtimesng.com/regional/ssouth-west/551056-22500-children-died-from-air-pollution-in-lagos-in-2021-official.html?tztc=1 (Accessed: February 8, 2023).</w:t>
      </w:r>
    </w:p>
    <w:p w14:paraId="0D767D64">
      <w:pPr>
        <w:spacing w:line="360" w:lineRule="auto"/>
        <w:ind w:left="720" w:hanging="720"/>
        <w:jc w:val="both"/>
        <w:rPr>
          <w:rFonts w:cstheme="minorHAnsi"/>
          <w:sz w:val="24"/>
          <w:szCs w:val="24"/>
          <w:highlight w:val="none"/>
        </w:rPr>
      </w:pPr>
      <w:r>
        <w:rPr>
          <w:rFonts w:cstheme="minorHAnsi"/>
          <w:sz w:val="24"/>
          <w:szCs w:val="24"/>
          <w:highlight w:val="none"/>
        </w:rPr>
        <w:t>Abubakar, I., Dalglish, S.L., Angell, B., Sanuade, O., Abimbola, S., Adamu, A.L., Adetifa, I.M., Colbourn, T., Ogunlesi, A.O., Onwujekwe, O. and Owoaje, E.T., 2022. The Lancet Nigeria Commission: investing in health and the future of the nation. The Lancet, 399(10330), pp.1155-1200.</w:t>
      </w:r>
    </w:p>
    <w:p w14:paraId="15B52F6F">
      <w:pPr>
        <w:spacing w:line="360" w:lineRule="auto"/>
        <w:ind w:left="720" w:hanging="720"/>
        <w:jc w:val="both"/>
        <w:rPr>
          <w:rFonts w:cstheme="minorHAnsi"/>
          <w:sz w:val="24"/>
          <w:szCs w:val="24"/>
          <w:highlight w:val="none"/>
        </w:rPr>
      </w:pPr>
      <w:r>
        <w:rPr>
          <w:rFonts w:cstheme="minorHAnsi"/>
          <w:sz w:val="24"/>
          <w:szCs w:val="24"/>
          <w:highlight w:val="none"/>
        </w:rPr>
        <w:t>Arundel, A., Bloch, C. and Ferguson, B., 2019. Advancing innovation in the public sector: Aligning innovation measurement with policy goals. Research policy, 48(3), pp.789-798.</w:t>
      </w:r>
    </w:p>
    <w:p w14:paraId="62E98173">
      <w:pPr>
        <w:spacing w:line="360" w:lineRule="auto"/>
        <w:ind w:left="720" w:hanging="720"/>
        <w:jc w:val="both"/>
        <w:rPr>
          <w:rFonts w:cstheme="minorHAnsi"/>
          <w:sz w:val="24"/>
          <w:szCs w:val="24"/>
          <w:highlight w:val="none"/>
        </w:rPr>
      </w:pPr>
      <w:r>
        <w:rPr>
          <w:rFonts w:cstheme="minorHAnsi"/>
          <w:sz w:val="24"/>
          <w:szCs w:val="24"/>
          <w:highlight w:val="none"/>
        </w:rPr>
        <w:t>Bassey, A.E., Olisaeloka, L.C. and Adebisi, Y.A., 2021. Identifying the gaps in HIV prevention and treatment during the COVID-19 pandemic in Nigeria. International Journal of Infection, 8(1).</w:t>
      </w:r>
    </w:p>
    <w:p w14:paraId="6B1D19E3">
      <w:pPr>
        <w:spacing w:line="360" w:lineRule="auto"/>
        <w:ind w:left="720" w:hanging="720"/>
        <w:jc w:val="both"/>
        <w:rPr>
          <w:rFonts w:cstheme="minorHAnsi"/>
          <w:sz w:val="24"/>
          <w:szCs w:val="24"/>
          <w:highlight w:val="none"/>
        </w:rPr>
      </w:pPr>
      <w:r>
        <w:rPr>
          <w:rFonts w:cstheme="minorHAnsi"/>
          <w:sz w:val="24"/>
          <w:szCs w:val="24"/>
          <w:highlight w:val="none"/>
        </w:rPr>
        <w:t>Clark, H., Coll-Seck, A.M., Banerjee, A., Peterson, S., Dalglish, S.L., Ameratunga, S., Balabanova, D., Bhan, M.K., Bhutta, Z.A., Borrazzo, J. and Claeson, M., 2020. A future for the world's children? A WHO–UNICEF–Lancet Commission. The Lancet, 395(10224), pp.605-658.</w:t>
      </w:r>
    </w:p>
    <w:p w14:paraId="33180799">
      <w:pPr>
        <w:spacing w:line="360" w:lineRule="auto"/>
        <w:ind w:left="720" w:hanging="720"/>
        <w:jc w:val="both"/>
        <w:rPr>
          <w:rFonts w:cstheme="minorHAnsi"/>
          <w:sz w:val="24"/>
          <w:szCs w:val="24"/>
          <w:highlight w:val="none"/>
        </w:rPr>
      </w:pPr>
      <w:r>
        <w:rPr>
          <w:rFonts w:cstheme="minorHAnsi"/>
          <w:sz w:val="24"/>
          <w:szCs w:val="24"/>
          <w:highlight w:val="none"/>
        </w:rPr>
        <w:t>Dadonaite, B., Ritchie, H. and Roser, M. (2018) Diarrheal diseases, Our World in Data. Available at: https://ourworldindata.org/diarrheal-diseases#diarrheal-diseases-death-rates (Accessed: February 13, 2023).</w:t>
      </w:r>
    </w:p>
    <w:p w14:paraId="3BE844DC">
      <w:pPr>
        <w:spacing w:line="360" w:lineRule="auto"/>
        <w:ind w:left="720" w:hanging="720"/>
        <w:jc w:val="both"/>
        <w:rPr>
          <w:rFonts w:cstheme="minorHAnsi"/>
          <w:sz w:val="24"/>
          <w:szCs w:val="24"/>
          <w:highlight w:val="none"/>
        </w:rPr>
      </w:pPr>
      <w:r>
        <w:rPr>
          <w:rFonts w:cstheme="minorHAnsi"/>
          <w:sz w:val="24"/>
          <w:szCs w:val="24"/>
          <w:highlight w:val="none"/>
        </w:rPr>
        <w:t>Dionne, J.C., Sullivan, K., Mbuagbaw, L., Takaoka, A., Duan, E.H., Alhazzani, W., Devlin, J.W., Duprey, M., Moayyedi, P., Armstrong, D. and Thabane, L., 2019. Diarrhoea: interventions, consequences and epidemiology in the intensive care unit (DICE-ICU): a protocol for a prospective multicentre cohort study. BMJ open, 9(6), p.e028237.</w:t>
      </w:r>
    </w:p>
    <w:p w14:paraId="58A68250">
      <w:pPr>
        <w:spacing w:line="360" w:lineRule="auto"/>
        <w:ind w:left="720" w:hanging="720"/>
        <w:jc w:val="both"/>
        <w:rPr>
          <w:rFonts w:cstheme="minorHAnsi"/>
          <w:sz w:val="24"/>
          <w:szCs w:val="24"/>
          <w:highlight w:val="none"/>
        </w:rPr>
      </w:pPr>
      <w:r>
        <w:rPr>
          <w:rFonts w:cstheme="minorHAnsi"/>
          <w:sz w:val="24"/>
          <w:szCs w:val="24"/>
          <w:highlight w:val="none"/>
        </w:rPr>
        <w:t>Ekwebelem, O.C., Ofielu, E.S., Nnorom-Dike, O.V., Iweha, C., Ekwebelem, N.C., Obi, B.C. and Ugbede-Ojo, S.E., 2021. Threats of COVID-19 to achieving United Nations sustainable development goals in Africa. The American journal of tropical medicine and hygiene, 104(2), p.457.</w:t>
      </w:r>
    </w:p>
    <w:p w14:paraId="06E22177">
      <w:pPr>
        <w:spacing w:line="360" w:lineRule="auto"/>
        <w:ind w:left="720" w:hanging="720"/>
        <w:jc w:val="both"/>
        <w:rPr>
          <w:rFonts w:cstheme="minorHAnsi"/>
          <w:sz w:val="24"/>
          <w:szCs w:val="24"/>
          <w:highlight w:val="none"/>
        </w:rPr>
      </w:pPr>
      <w:r>
        <w:rPr>
          <w:rFonts w:cstheme="minorHAnsi"/>
          <w:sz w:val="24"/>
          <w:szCs w:val="24"/>
          <w:highlight w:val="none"/>
        </w:rPr>
        <w:t>Global Annual Results Reports 2021 (2021) UNICEF. Available at: https://www.unicef.org/reports/global-annual-results-2021 (Accessed: February 8, 2023).</w:t>
      </w:r>
    </w:p>
    <w:p w14:paraId="3804CF97">
      <w:pPr>
        <w:spacing w:line="360" w:lineRule="auto"/>
        <w:ind w:left="720" w:hanging="720"/>
        <w:jc w:val="both"/>
        <w:rPr>
          <w:rFonts w:cstheme="minorHAnsi"/>
          <w:sz w:val="24"/>
          <w:szCs w:val="24"/>
          <w:highlight w:val="none"/>
        </w:rPr>
      </w:pPr>
      <w:r>
        <w:rPr>
          <w:rFonts w:cstheme="minorHAnsi"/>
          <w:sz w:val="24"/>
          <w:szCs w:val="24"/>
          <w:highlight w:val="none"/>
        </w:rPr>
        <w:t>World Health Organization, 2021. CureAll framework: WHO global initiative for childhood cancer: increasing access, advancing quality, saving lives.</w:t>
      </w:r>
    </w:p>
    <w:p w14:paraId="393F5979">
      <w:pPr>
        <w:spacing w:line="360" w:lineRule="auto"/>
        <w:ind w:left="720" w:hanging="720"/>
        <w:jc w:val="both"/>
        <w:rPr>
          <w:rFonts w:cstheme="minorHAnsi"/>
          <w:sz w:val="24"/>
          <w:szCs w:val="24"/>
          <w:highlight w:val="none"/>
        </w:rPr>
      </w:pPr>
      <w:r>
        <w:rPr>
          <w:rFonts w:cstheme="minorHAnsi"/>
          <w:sz w:val="24"/>
          <w:szCs w:val="24"/>
          <w:highlight w:val="none"/>
        </w:rPr>
        <w:t>Aghaji, A., Burchett, H.E., Hameed, S. and Gilbert, C., 2022. Assessing the capacity of primary health care facilities in Nigeria to deliver eye health promotion: Results of a mixed-methods feasibility study. PLOS Global Public Health, 2(11), p.e0000645.</w:t>
      </w:r>
    </w:p>
    <w:p w14:paraId="502C6F37">
      <w:pPr>
        <w:spacing w:line="360" w:lineRule="auto"/>
        <w:ind w:left="720" w:hanging="720"/>
        <w:jc w:val="both"/>
        <w:rPr>
          <w:rFonts w:cstheme="minorHAnsi"/>
          <w:sz w:val="24"/>
          <w:szCs w:val="24"/>
          <w:highlight w:val="none"/>
        </w:rPr>
      </w:pPr>
      <w:r>
        <w:rPr>
          <w:rFonts w:cstheme="minorHAnsi"/>
          <w:sz w:val="24"/>
          <w:szCs w:val="24"/>
          <w:highlight w:val="none"/>
        </w:rPr>
        <w:t>Medina-Marino, A., Bezuidenhout, D., Hosek, S., Barnabas, R.V., Atujuna, M., Bezuidenhout, C., Ngwepe, P., Peters, R.P., Little, F., Celum, C.L. and Daniels, J., 2021. The Community PrEP Study: a randomized control trial leveraging community-based platforms to improve access and adherence to pre-exposure prophylaxis to prevent HIV among adolescent girls and young women in South Africa—study protocol. Trials, 22, pp.1-14.</w:t>
      </w:r>
    </w:p>
    <w:p w14:paraId="4620651A">
      <w:pPr>
        <w:spacing w:line="360" w:lineRule="auto"/>
        <w:ind w:left="720" w:hanging="720"/>
        <w:jc w:val="both"/>
        <w:rPr>
          <w:rFonts w:cstheme="minorHAnsi"/>
          <w:sz w:val="24"/>
          <w:szCs w:val="24"/>
          <w:highlight w:val="none"/>
        </w:rPr>
      </w:pPr>
      <w:r>
        <w:rPr>
          <w:rFonts w:cstheme="minorHAnsi"/>
          <w:sz w:val="24"/>
          <w:szCs w:val="24"/>
          <w:highlight w:val="none"/>
        </w:rPr>
        <w:t>Cronk, R., Slaymaker, T. and Bartram, J., 2015. Monitoring drinking water, sanitation, and hygiene in non-household settings: priorities for policy and practice. International Journal of Hygiene and Environmental Health, 218(8), pp.694-703.</w:t>
      </w:r>
    </w:p>
    <w:p w14:paraId="754FEA94">
      <w:pPr>
        <w:spacing w:line="360" w:lineRule="auto"/>
        <w:ind w:left="720" w:hanging="720"/>
        <w:jc w:val="both"/>
        <w:rPr>
          <w:rFonts w:cstheme="minorHAnsi"/>
          <w:sz w:val="24"/>
          <w:szCs w:val="24"/>
          <w:highlight w:val="none"/>
        </w:rPr>
      </w:pPr>
      <w:r>
        <w:rPr>
          <w:rFonts w:cstheme="minorHAnsi"/>
          <w:sz w:val="24"/>
          <w:szCs w:val="24"/>
          <w:highlight w:val="none"/>
        </w:rPr>
        <w:t>Marcu, A., Marke, L., Armes, J., Whitaker, K.L. and Ream, E., 2022. Adapting a breast cancer early presentation intervention for Black women: A focus group study with women of Black African and Black Caribbean descent in the United Kingdom. European Journal of Cancer Care, 31(6), p.e13652.</w:t>
      </w:r>
    </w:p>
    <w:p w14:paraId="2EB8F48E">
      <w:pPr>
        <w:spacing w:line="360" w:lineRule="auto"/>
        <w:ind w:left="720" w:hanging="720"/>
        <w:jc w:val="both"/>
        <w:rPr>
          <w:rFonts w:cstheme="minorHAnsi"/>
          <w:sz w:val="24"/>
          <w:szCs w:val="24"/>
          <w:highlight w:val="none"/>
        </w:rPr>
      </w:pPr>
      <w:r>
        <w:rPr>
          <w:rFonts w:cstheme="minorHAnsi"/>
          <w:sz w:val="24"/>
          <w:szCs w:val="24"/>
          <w:highlight w:val="none"/>
        </w:rPr>
        <w:t>Usani Okoi, P., 2016. Socio-Economic Factors Influencing the Implementation of Community Development Projects in Yakurr Local Government Area of Cross River State. Socio-Economic Factors Influencing the Implementation of Community Development Projects in Yakurr Local Government Area of Cross River State (December 7, 2016).</w:t>
      </w:r>
    </w:p>
    <w:p w14:paraId="5EB274B4">
      <w:pPr>
        <w:spacing w:line="360" w:lineRule="auto"/>
        <w:ind w:left="720" w:hanging="720"/>
        <w:jc w:val="both"/>
        <w:rPr>
          <w:rFonts w:cstheme="minorHAnsi"/>
          <w:sz w:val="24"/>
          <w:szCs w:val="24"/>
          <w:highlight w:val="none"/>
        </w:rPr>
      </w:pPr>
      <w:r>
        <w:rPr>
          <w:rFonts w:cstheme="minorHAnsi"/>
          <w:sz w:val="24"/>
          <w:szCs w:val="24"/>
          <w:highlight w:val="none"/>
        </w:rPr>
        <w:t>Varghese, T., Kang, G. and Steele, A.D., 2022. Understanding rotavirus vaccine efficacy and effectiveness in countries with high child mortality. Vaccines, 10(3), p.346.</w:t>
      </w:r>
    </w:p>
    <w:p w14:paraId="0A0742DE">
      <w:pPr>
        <w:spacing w:line="360" w:lineRule="auto"/>
        <w:ind w:left="720" w:hanging="720"/>
        <w:jc w:val="both"/>
        <w:rPr>
          <w:rFonts w:cstheme="minorHAnsi"/>
          <w:sz w:val="24"/>
          <w:szCs w:val="24"/>
          <w:highlight w:val="none"/>
        </w:rPr>
      </w:pPr>
      <w:r>
        <w:rPr>
          <w:rFonts w:cstheme="minorHAnsi"/>
          <w:sz w:val="24"/>
          <w:szCs w:val="24"/>
          <w:highlight w:val="none"/>
        </w:rPr>
        <w:t>Bhatia, A., Krieger, N. and Subramanian, S.V., 2019. Learning from history about reducing infant mortality: contrasting the centrality of structural interventions to early 20th‐century successes in the United States to their neglect in current global initiatives. The Milbank Quarterly, 97(1), pp.285-345.</w:t>
      </w:r>
    </w:p>
    <w:p w14:paraId="2C2A8303">
      <w:pPr>
        <w:spacing w:line="360" w:lineRule="auto"/>
        <w:ind w:left="720" w:hanging="720"/>
        <w:jc w:val="both"/>
        <w:rPr>
          <w:rFonts w:cstheme="minorHAnsi"/>
          <w:sz w:val="24"/>
          <w:szCs w:val="24"/>
          <w:highlight w:val="none"/>
        </w:rPr>
      </w:pPr>
      <w:r>
        <w:rPr>
          <w:rFonts w:cstheme="minorHAnsi"/>
          <w:sz w:val="24"/>
          <w:szCs w:val="24"/>
          <w:highlight w:val="none"/>
        </w:rPr>
        <w:t>Kumari, R. and Bharti, M., 2022. Sanitation practices &amp; health issues in street children in urban area.</w:t>
      </w:r>
    </w:p>
    <w:p w14:paraId="75F0C714">
      <w:pPr>
        <w:spacing w:line="360" w:lineRule="auto"/>
        <w:ind w:left="720" w:hanging="720"/>
        <w:jc w:val="both"/>
        <w:rPr>
          <w:rFonts w:cstheme="minorHAnsi"/>
          <w:sz w:val="24"/>
          <w:szCs w:val="24"/>
          <w:highlight w:val="none"/>
        </w:rPr>
      </w:pPr>
      <w:r>
        <w:rPr>
          <w:rFonts w:cstheme="minorHAnsi"/>
          <w:sz w:val="24"/>
          <w:szCs w:val="24"/>
          <w:highlight w:val="none"/>
        </w:rPr>
        <w:t>Lam, F., Abdulwahab, A., Houdek, J., Adekeye, O., Abubakar, M., Akinjeji, A., Braimoh, T., Ajeroh, O., Stanley, M., Goh, N. and Schroder, K., 2019. Program evaluation of an ORS and zinc scale-up program in 8 Nigerian states. Journal of Global Health, 9(1).</w:t>
      </w:r>
    </w:p>
    <w:p w14:paraId="311244ED">
      <w:pPr>
        <w:spacing w:line="360" w:lineRule="auto"/>
        <w:ind w:left="720" w:hanging="720"/>
        <w:jc w:val="both"/>
        <w:rPr>
          <w:rFonts w:cstheme="minorHAnsi"/>
          <w:sz w:val="24"/>
          <w:szCs w:val="24"/>
          <w:highlight w:val="none"/>
        </w:rPr>
      </w:pPr>
      <w:r>
        <w:rPr>
          <w:rFonts w:cstheme="minorHAnsi"/>
          <w:sz w:val="24"/>
          <w:szCs w:val="24"/>
          <w:highlight w:val="none"/>
        </w:rPr>
        <w:t>Leigh, J., Bulpitt, S., Dunn, J., Fletcher, J., Heggs, K., Hopley, T., Le Blanc, C. and Sigley, H., 2020. A guide to the NMC emergency standards for nurse education during the current deployment of student nurses. British Journal of Nursing, 29(11), pp.632-638.</w:t>
      </w:r>
    </w:p>
    <w:p w14:paraId="24EAF8EA">
      <w:pPr>
        <w:spacing w:line="360" w:lineRule="auto"/>
        <w:ind w:left="720" w:hanging="720"/>
        <w:jc w:val="both"/>
        <w:rPr>
          <w:rFonts w:cstheme="minorHAnsi"/>
          <w:sz w:val="24"/>
          <w:szCs w:val="24"/>
          <w:highlight w:val="none"/>
        </w:rPr>
      </w:pPr>
      <w:r>
        <w:rPr>
          <w:rFonts w:cstheme="minorHAnsi"/>
          <w:sz w:val="24"/>
          <w:szCs w:val="24"/>
          <w:highlight w:val="none"/>
        </w:rPr>
        <w:t>Measles and rubella monthly update who European region (2022). Available at: https://cdn.who.int/media/docs/librariesprovider2/euro-health-topics/vaccines-and-immunization/eur_mr_monthly-_update_en_may-2022.pdf (Accessed: February 8, 2023).</w:t>
      </w:r>
    </w:p>
    <w:p w14:paraId="655BE10D">
      <w:pPr>
        <w:spacing w:line="360" w:lineRule="auto"/>
        <w:ind w:left="720" w:hanging="720"/>
        <w:jc w:val="both"/>
        <w:rPr>
          <w:rFonts w:cstheme="minorHAnsi"/>
          <w:sz w:val="24"/>
          <w:szCs w:val="24"/>
          <w:highlight w:val="none"/>
        </w:rPr>
      </w:pPr>
      <w:r>
        <w:rPr>
          <w:rFonts w:cstheme="minorHAnsi"/>
          <w:sz w:val="24"/>
          <w:szCs w:val="24"/>
          <w:highlight w:val="none"/>
        </w:rPr>
        <w:t>Münch, A., Sanders, D.S., Molloy-Bland, M. and Hungin, A.P.S., 2020. Undiagnosed microscopic colitis: a hidden cause of chronic diarrhoea and a frequently missed treatment opportunity. Frontline Gastroenterology, 11(3), pp.228-234.</w:t>
      </w:r>
    </w:p>
    <w:p w14:paraId="10D5AAD5">
      <w:pPr>
        <w:spacing w:line="360" w:lineRule="auto"/>
        <w:ind w:left="720" w:hanging="720"/>
        <w:jc w:val="both"/>
        <w:rPr>
          <w:rFonts w:cstheme="minorHAnsi"/>
          <w:sz w:val="24"/>
          <w:szCs w:val="24"/>
          <w:highlight w:val="none"/>
        </w:rPr>
      </w:pPr>
      <w:r>
        <w:rPr>
          <w:rFonts w:cstheme="minorHAnsi"/>
          <w:sz w:val="24"/>
          <w:szCs w:val="24"/>
          <w:highlight w:val="none"/>
        </w:rPr>
        <w:t>Okafor, C.E., 2021. Introducing rotavirus vaccination in Nigeria: economic evaluation and implications. PharmacoEconomics-Open, 5, pp.545-557.</w:t>
      </w:r>
    </w:p>
    <w:p w14:paraId="70077190">
      <w:pPr>
        <w:spacing w:line="360" w:lineRule="auto"/>
        <w:ind w:left="720" w:hanging="720"/>
        <w:jc w:val="both"/>
        <w:rPr>
          <w:rFonts w:cstheme="minorHAnsi"/>
          <w:sz w:val="24"/>
          <w:szCs w:val="24"/>
          <w:highlight w:val="none"/>
        </w:rPr>
      </w:pPr>
      <w:r>
        <w:rPr>
          <w:rFonts w:cstheme="minorHAnsi"/>
          <w:sz w:val="24"/>
          <w:szCs w:val="24"/>
          <w:highlight w:val="none"/>
        </w:rPr>
        <w:t>Okechukwu, G.P.U., Ukeje, I.O. and Ndukwe, C., 2021. MOTIVATION AND SUSTAINABLE LEADERSHIP IN NIGERIA: IMPLICATION FOR SERVICE DELIVERY IN THE HEALTH SECTOR. ESCET JOURNAL OF EDUCATIONAL RESEARCH AND POLICY STUDIES, 1(3), pp.148-165.</w:t>
      </w:r>
    </w:p>
    <w:p w14:paraId="689C8663">
      <w:pPr>
        <w:spacing w:line="360" w:lineRule="auto"/>
        <w:ind w:left="720" w:hanging="720"/>
        <w:jc w:val="both"/>
        <w:rPr>
          <w:rFonts w:cstheme="minorHAnsi"/>
          <w:sz w:val="24"/>
          <w:szCs w:val="24"/>
          <w:highlight w:val="none"/>
        </w:rPr>
      </w:pPr>
      <w:r>
        <w:rPr>
          <w:rFonts w:cstheme="minorHAnsi"/>
          <w:sz w:val="24"/>
          <w:szCs w:val="24"/>
          <w:highlight w:val="none"/>
        </w:rPr>
        <w:t>Omole, D.O., Emenike, P.C., Tenebe, I.T., Akinde, A.O. and Badejo, A.A., 2015. An assessment of water related diseases in a Nigerian community. Research Journal of Applied Sciences, Engineering and Technology, 10(7), pp.776-781.</w:t>
      </w:r>
    </w:p>
    <w:p w14:paraId="57DC8584">
      <w:pPr>
        <w:spacing w:line="360" w:lineRule="auto"/>
        <w:ind w:left="720" w:hanging="720"/>
        <w:jc w:val="both"/>
        <w:rPr>
          <w:rFonts w:cstheme="minorHAnsi"/>
          <w:sz w:val="24"/>
          <w:szCs w:val="24"/>
          <w:highlight w:val="none"/>
        </w:rPr>
      </w:pPr>
      <w:r>
        <w:rPr>
          <w:rFonts w:cstheme="minorHAnsi"/>
          <w:sz w:val="24"/>
          <w:szCs w:val="24"/>
          <w:highlight w:val="none"/>
        </w:rPr>
        <w:t>Onah, C.K., Azuogu, B.N., Ochie, C.N., Akpa, C.O., Okeke, K.C., Okpunwa, A.O., Bello, H.M. and Ugwu, G.O., 2022. Physician emigration from Nigeria and the associated factors: the implications to safeguarding the Nigeria health system. Human Resources for Health, 20(1), pp.1-15.</w:t>
      </w:r>
    </w:p>
    <w:p w14:paraId="41FAF4F7">
      <w:pPr>
        <w:spacing w:line="360" w:lineRule="auto"/>
        <w:ind w:left="720" w:hanging="720"/>
        <w:jc w:val="both"/>
        <w:rPr>
          <w:rFonts w:cstheme="minorHAnsi"/>
          <w:sz w:val="24"/>
          <w:szCs w:val="24"/>
          <w:highlight w:val="none"/>
        </w:rPr>
      </w:pPr>
      <w:r>
        <w:rPr>
          <w:rFonts w:cstheme="minorHAnsi"/>
          <w:sz w:val="24"/>
          <w:szCs w:val="24"/>
          <w:highlight w:val="none"/>
        </w:rPr>
        <w:t>Ozen, N., Bal Ozkaptan, B., Coskun, S. and Terzioglu, F., 2019, July. Health literacy of nursing students and its effective factors. In Nursing forum (Vol. 54, No. 3, pp. 396-402).</w:t>
      </w:r>
    </w:p>
    <w:p w14:paraId="539483AB">
      <w:pPr>
        <w:spacing w:line="360" w:lineRule="auto"/>
        <w:ind w:left="720" w:hanging="720"/>
        <w:jc w:val="both"/>
        <w:rPr>
          <w:rFonts w:cstheme="minorHAnsi"/>
          <w:sz w:val="24"/>
          <w:szCs w:val="24"/>
          <w:highlight w:val="none"/>
        </w:rPr>
      </w:pPr>
      <w:r>
        <w:rPr>
          <w:rFonts w:cstheme="minorHAnsi"/>
          <w:sz w:val="24"/>
          <w:szCs w:val="24"/>
          <w:highlight w:val="none"/>
        </w:rPr>
        <w:t>Pona, H.T., Xiaoli, D., Ayantobo, O.O. and Tetteh, N.D., 2021. Environmental health situation in Nigeria: current status and future needs. Heliyon, 7(3), p.e06330.</w:t>
      </w:r>
    </w:p>
    <w:p w14:paraId="038C0C18">
      <w:pPr>
        <w:spacing w:line="360" w:lineRule="auto"/>
        <w:ind w:left="720" w:hanging="720"/>
        <w:jc w:val="both"/>
        <w:rPr>
          <w:rFonts w:cstheme="minorHAnsi"/>
          <w:sz w:val="24"/>
          <w:szCs w:val="24"/>
          <w:highlight w:val="none"/>
        </w:rPr>
      </w:pPr>
      <w:r>
        <w:rPr>
          <w:rFonts w:cstheme="minorHAnsi"/>
          <w:sz w:val="24"/>
          <w:szCs w:val="24"/>
          <w:highlight w:val="none"/>
        </w:rPr>
        <w:t>Spoon, D., Rietbergen, T., Huis, A., Heinen, M., van Dijk, M., van Bodegom-Vos, L. and Ista, E., 2020. Implementation strategies used to implement nursing guidelines in daily practice: A systematic review. International journal of nursing studies, 111, p.103748.</w:t>
      </w:r>
    </w:p>
    <w:p w14:paraId="2EB8A772">
      <w:pPr>
        <w:spacing w:line="360" w:lineRule="auto"/>
        <w:ind w:left="720" w:hanging="720"/>
        <w:jc w:val="both"/>
        <w:rPr>
          <w:rFonts w:cstheme="minorHAnsi"/>
          <w:sz w:val="24"/>
          <w:szCs w:val="24"/>
          <w:highlight w:val="none"/>
        </w:rPr>
      </w:pPr>
      <w:r>
        <w:rPr>
          <w:rFonts w:cstheme="minorHAnsi"/>
          <w:sz w:val="24"/>
          <w:szCs w:val="24"/>
          <w:highlight w:val="none"/>
        </w:rPr>
        <w:t>Steele, A.D. and Glass, R., 2011. Rotavirus in South Africa: From discovery to vaccine introduction. Southern African Journal of Epidemiology and Infection, 26(4), pp.184-190.</w:t>
      </w:r>
    </w:p>
    <w:p w14:paraId="7CFC9920">
      <w:pPr>
        <w:spacing w:line="360" w:lineRule="auto"/>
        <w:ind w:left="720" w:hanging="720"/>
        <w:jc w:val="both"/>
        <w:rPr>
          <w:rFonts w:cstheme="minorHAnsi"/>
          <w:sz w:val="24"/>
          <w:szCs w:val="24"/>
          <w:highlight w:val="none"/>
        </w:rPr>
      </w:pPr>
      <w:r>
        <w:rPr>
          <w:rFonts w:cstheme="minorHAnsi"/>
          <w:sz w:val="24"/>
          <w:szCs w:val="24"/>
          <w:highlight w:val="none"/>
        </w:rPr>
        <w:t>Studies: Diarrheal disease rates vary across Africa, world CIDRAP. Available at: https://www.cidrap.umn.edu/public-health/studies-diarrheal-disease-rates-vary-across-africa-world (Accessed: February 11, 2023).</w:t>
      </w:r>
    </w:p>
    <w:p w14:paraId="018B633B">
      <w:pPr>
        <w:spacing w:line="360" w:lineRule="auto"/>
        <w:ind w:left="720" w:hanging="720"/>
        <w:jc w:val="both"/>
        <w:rPr>
          <w:rFonts w:cstheme="minorHAnsi"/>
          <w:sz w:val="24"/>
          <w:szCs w:val="24"/>
          <w:highlight w:val="none"/>
        </w:rPr>
      </w:pPr>
      <w:r>
        <w:rPr>
          <w:rFonts w:cstheme="minorHAnsi"/>
          <w:sz w:val="24"/>
          <w:szCs w:val="24"/>
          <w:highlight w:val="none"/>
        </w:rPr>
        <w:t>The stop diarrhoea initiative: Glamorous no, lifesaving yes. Save the Children UK. Available at: https://www.savethechildren.org.uk/blogs/2019/the-stop-diarrhoea-initiative (Accessed: February 13, 2023).</w:t>
      </w:r>
    </w:p>
    <w:p w14:paraId="5B6A729F">
      <w:pPr>
        <w:spacing w:line="360" w:lineRule="auto"/>
        <w:ind w:left="720" w:hanging="720"/>
        <w:jc w:val="both"/>
        <w:rPr>
          <w:rFonts w:cstheme="minorHAnsi"/>
          <w:sz w:val="24"/>
          <w:szCs w:val="24"/>
          <w:highlight w:val="none"/>
        </w:rPr>
      </w:pPr>
      <w:r>
        <w:rPr>
          <w:rFonts w:cstheme="minorHAnsi"/>
          <w:sz w:val="24"/>
          <w:szCs w:val="24"/>
          <w:highlight w:val="none"/>
        </w:rPr>
        <w:t>Tindale, V., 2021. Evaluating the Values, Experiences, Training and Behaviours of Nursing Students in Promoting Healthy Lifestyles using the ‘Making Every Contact Count (MECC) Initiative: A Mixed Methods Study (Doctoral dissertation, University of Lincoln).</w:t>
      </w:r>
    </w:p>
    <w:p w14:paraId="1DBC33B4">
      <w:pPr>
        <w:spacing w:line="360" w:lineRule="auto"/>
        <w:ind w:left="720" w:hanging="720"/>
        <w:jc w:val="both"/>
        <w:rPr>
          <w:rFonts w:cstheme="minorHAnsi"/>
          <w:sz w:val="24"/>
          <w:szCs w:val="24"/>
          <w:highlight w:val="none"/>
        </w:rPr>
      </w:pPr>
      <w:r>
        <w:rPr>
          <w:rFonts w:cstheme="minorHAnsi"/>
          <w:sz w:val="24"/>
          <w:szCs w:val="24"/>
          <w:highlight w:val="none"/>
        </w:rPr>
        <w:t xml:space="preserve">World Health Organization (2022). Available at: https://cdn.who.int/media/docs/default-source/gho-documents/world-health-statistic-reports/worldhealthstatistics_2022.pdf (Accessed: February 8, 2023). </w:t>
      </w:r>
    </w:p>
    <w:p w14:paraId="58183B95">
      <w:pPr>
        <w:spacing w:line="360" w:lineRule="auto"/>
        <w:ind w:left="720" w:hanging="720"/>
        <w:jc w:val="both"/>
        <w:rPr>
          <w:rFonts w:cstheme="minorHAnsi"/>
          <w:sz w:val="24"/>
          <w:szCs w:val="24"/>
          <w:highlight w:val="none"/>
        </w:rPr>
      </w:pPr>
      <w:r>
        <w:rPr>
          <w:rFonts w:cstheme="minorHAnsi"/>
          <w:sz w:val="24"/>
          <w:szCs w:val="24"/>
          <w:highlight w:val="none"/>
        </w:rPr>
        <w:t>World Health Organization, 2019. Trends in maternal mortality 2000 to 2017: estimates by WHO, UNICEF, UNFPA, World Bank Group and the United Nations Population Division.</w:t>
      </w:r>
    </w:p>
    <w:p w14:paraId="34B2B000">
      <w:pPr>
        <w:spacing w:line="360" w:lineRule="auto"/>
        <w:ind w:left="720" w:hanging="720"/>
        <w:jc w:val="both"/>
        <w:rPr>
          <w:rFonts w:cstheme="minorHAnsi"/>
          <w:sz w:val="24"/>
          <w:szCs w:val="24"/>
          <w:highlight w:val="none"/>
        </w:rPr>
      </w:pPr>
      <w:r>
        <w:rPr>
          <w:rFonts w:cstheme="minorHAnsi"/>
          <w:sz w:val="24"/>
          <w:szCs w:val="24"/>
          <w:highlight w:val="none"/>
        </w:rPr>
        <w:t>World Health Organization, 2022. Rebuilding for sustainability and resilience: strengthening the integrated delivery of long-term care in the European Region (No. WHO/EURO: 2022-5330-45095-64318). World Health Organization. Regional Office for Europe.</w:t>
      </w:r>
    </w:p>
    <w:p w14:paraId="62BC2A4C">
      <w:pPr>
        <w:spacing w:line="360" w:lineRule="auto"/>
        <w:ind w:left="720" w:hanging="720"/>
        <w:jc w:val="both"/>
        <w:rPr>
          <w:rFonts w:cstheme="minorHAnsi"/>
          <w:sz w:val="24"/>
          <w:szCs w:val="24"/>
          <w:highlight w:val="none"/>
        </w:rPr>
      </w:pPr>
      <w:r>
        <w:rPr>
          <w:rFonts w:cstheme="minorHAnsi"/>
          <w:sz w:val="24"/>
          <w:szCs w:val="24"/>
          <w:highlight w:val="none"/>
        </w:rPr>
        <w:t>World Bank, 2022. Toward Productive, Inclusive, and Sustainable Farms and Agribusiness Firms: An Evaluation of the World Bank Group’s Support for the Development of Agrifood Economies (2010–20). World Bank.</w:t>
      </w:r>
    </w:p>
    <w:p w14:paraId="4616C6EB">
      <w:pPr>
        <w:spacing w:line="360" w:lineRule="auto"/>
        <w:ind w:left="720" w:hanging="720"/>
        <w:jc w:val="both"/>
        <w:rPr>
          <w:rFonts w:cstheme="minorHAnsi"/>
          <w:sz w:val="24"/>
          <w:szCs w:val="24"/>
          <w:highlight w:val="none"/>
        </w:rPr>
      </w:pPr>
      <w:r>
        <w:rPr>
          <w:rFonts w:cstheme="minorHAnsi"/>
          <w:sz w:val="24"/>
          <w:szCs w:val="24"/>
          <w:highlight w:val="none"/>
        </w:rPr>
        <w:t>Zhou, Y., 2019. The dual demands: gender equity and fertility intentions after the one-child policy. Journal of Contemporary China, 28(117), pp.367-384.</w:t>
      </w:r>
    </w:p>
    <w:p w14:paraId="716AA2AC">
      <w:pPr>
        <w:spacing w:line="360" w:lineRule="auto"/>
        <w:ind w:left="720" w:hanging="720"/>
        <w:jc w:val="both"/>
        <w:rPr>
          <w:rFonts w:cstheme="minorHAnsi"/>
          <w:sz w:val="24"/>
          <w:szCs w:val="24"/>
          <w:highlight w:val="none"/>
        </w:rPr>
      </w:pPr>
      <w:r>
        <w:rPr>
          <w:rFonts w:cstheme="minorHAnsi"/>
          <w:sz w:val="24"/>
          <w:szCs w:val="24"/>
          <w:highlight w:val="none"/>
        </w:rPr>
        <w:t>Adeloju, S.B., Khan, S. and Patti, A.F., 2021. Arsenic contamination of groundwater and its implications for drinking water quality and human health in under-developed countries and remote communities—a review. Applied Sciences, 11(4), p.1926.</w:t>
      </w:r>
    </w:p>
    <w:p w14:paraId="5A20EAD3">
      <w:pPr>
        <w:spacing w:line="360" w:lineRule="auto"/>
        <w:ind w:left="720" w:hanging="720"/>
        <w:jc w:val="both"/>
        <w:rPr>
          <w:rFonts w:cstheme="minorHAnsi"/>
          <w:sz w:val="24"/>
          <w:szCs w:val="24"/>
          <w:highlight w:val="none"/>
        </w:rPr>
      </w:pPr>
      <w:r>
        <w:rPr>
          <w:rFonts w:cstheme="minorHAnsi"/>
          <w:sz w:val="24"/>
          <w:szCs w:val="24"/>
          <w:highlight w:val="none"/>
        </w:rPr>
        <w:t>Farmer, P., Frenk, J., Knaul, F.M., Shulman, L.N., Alleyne, G., Armstrong, L., Atun, R., Blayney, D., Chen, L., Feachem, R. and Gospodarowicz, M., 2010. Expansion of cancer care and control in countries of low and middle income: a call to action. The Lancet, 376(9747), pp.1186-1193.</w:t>
      </w:r>
    </w:p>
    <w:p w14:paraId="0ECFF821">
      <w:pPr>
        <w:spacing w:line="360" w:lineRule="auto"/>
        <w:ind w:left="720" w:hanging="720"/>
        <w:jc w:val="both"/>
        <w:rPr>
          <w:rFonts w:cstheme="minorHAnsi"/>
          <w:sz w:val="24"/>
          <w:szCs w:val="24"/>
          <w:highlight w:val="none"/>
        </w:rPr>
      </w:pPr>
      <w:r>
        <w:rPr>
          <w:rFonts w:cstheme="minorHAnsi"/>
          <w:sz w:val="24"/>
          <w:szCs w:val="24"/>
          <w:highlight w:val="none"/>
        </w:rPr>
        <w:t>Manetu, W.M., M’masi, S. and Recha, C.W., 2021. Diarrhea disease among children under 5 years of age: a global systematic review. Open Journal of Epidemiology, 11(3), pp.207-221.</w:t>
      </w:r>
    </w:p>
    <w:p w14:paraId="006DC5E8">
      <w:pPr>
        <w:spacing w:line="360" w:lineRule="auto"/>
        <w:ind w:left="720" w:hanging="720"/>
        <w:jc w:val="both"/>
        <w:rPr>
          <w:rFonts w:cstheme="minorHAnsi"/>
          <w:sz w:val="24"/>
          <w:szCs w:val="24"/>
          <w:highlight w:val="none"/>
        </w:rPr>
      </w:pPr>
      <w:r>
        <w:rPr>
          <w:rFonts w:cstheme="minorHAnsi"/>
          <w:sz w:val="24"/>
          <w:szCs w:val="24"/>
          <w:highlight w:val="none"/>
        </w:rPr>
        <w:t>Beshiru, A., Okoh, A.I. and Igbinosa, E.O., 2022. Processed ready-to-eat (RTE) foods sold in Yenagoa Nigeria were colonized by diarrheagenic Escherichia coli which constitute a probable hazard to human health. Plos one, 17(4), p.e0266059.</w:t>
      </w:r>
    </w:p>
    <w:p w14:paraId="2842C82A">
      <w:pPr>
        <w:spacing w:line="360" w:lineRule="auto"/>
        <w:ind w:left="720" w:hanging="720"/>
        <w:jc w:val="both"/>
        <w:rPr>
          <w:rFonts w:cstheme="minorHAnsi"/>
          <w:sz w:val="24"/>
          <w:szCs w:val="24"/>
          <w:highlight w:val="none"/>
        </w:rPr>
      </w:pPr>
      <w:r>
        <w:rPr>
          <w:rFonts w:cstheme="minorHAnsi"/>
          <w:sz w:val="24"/>
          <w:szCs w:val="24"/>
          <w:highlight w:val="none"/>
        </w:rPr>
        <w:t>Ghislandi, S., Muttarak, R., Sauerberg, M. and Scotti, B., 2020. News from the front: Estimation of excess mortality and life expectancy in the major epicenters of the COVID-19 pandemic in Italy. MedRxiv, pp.2020-04.</w:t>
      </w:r>
    </w:p>
    <w:p w14:paraId="4848D3E7">
      <w:pPr>
        <w:spacing w:line="360" w:lineRule="auto"/>
        <w:ind w:left="720" w:hanging="720"/>
        <w:jc w:val="both"/>
        <w:rPr>
          <w:rFonts w:cstheme="minorHAnsi"/>
          <w:sz w:val="24"/>
          <w:szCs w:val="24"/>
          <w:highlight w:val="none"/>
        </w:rPr>
      </w:pPr>
      <w:r>
        <w:rPr>
          <w:rFonts w:cstheme="minorHAnsi"/>
          <w:sz w:val="24"/>
          <w:szCs w:val="24"/>
          <w:highlight w:val="none"/>
        </w:rPr>
        <w:t>Khan, S.A.R., Yu, Z., Umar, M., Lopes de Sousa Jabbour, A.B. and Mor, R.S., 2022. Tackling post-pandemic challenges with digital technologies: an empirical study. Journal of Enterprise Information Management, 35(1), pp.36-57.</w:t>
      </w:r>
    </w:p>
    <w:p w14:paraId="0D88165F">
      <w:pPr>
        <w:spacing w:line="360" w:lineRule="auto"/>
        <w:ind w:left="720" w:hanging="720"/>
        <w:jc w:val="both"/>
        <w:rPr>
          <w:rFonts w:cstheme="minorHAnsi"/>
          <w:sz w:val="24"/>
          <w:szCs w:val="24"/>
          <w:highlight w:val="none"/>
        </w:rPr>
      </w:pPr>
      <w:r>
        <w:rPr>
          <w:rFonts w:cstheme="minorHAnsi"/>
          <w:sz w:val="24"/>
          <w:szCs w:val="24"/>
          <w:highlight w:val="none"/>
        </w:rPr>
        <w:t>Pham, B.N., Jorry, R., Silas, V.D., Okely, A.D., Maraga, S. and Pomat, W., 2022. Leading causes of deaths in the mortality transition in Papua New Guinea: evidence from the Comprehensive Health and Epidemiological Surveillance System. International journal of epidemiology.</w:t>
      </w:r>
    </w:p>
    <w:p w14:paraId="4A1C66A0">
      <w:pPr>
        <w:spacing w:line="360" w:lineRule="auto"/>
        <w:ind w:left="720" w:hanging="720"/>
        <w:jc w:val="both"/>
        <w:rPr>
          <w:rFonts w:cstheme="minorHAnsi"/>
          <w:sz w:val="24"/>
          <w:szCs w:val="24"/>
          <w:highlight w:val="none"/>
        </w:rPr>
      </w:pPr>
      <w:r>
        <w:rPr>
          <w:rFonts w:cstheme="minorHAnsi"/>
          <w:sz w:val="24"/>
          <w:szCs w:val="24"/>
          <w:highlight w:val="none"/>
        </w:rPr>
        <w:t>Boualam, M.A., Pradines, B., Drancourt, M. and Barbieri, R., 2021. Malaria in Europe: a historical perspective. Frontiers in Medicine, 8, p.691095.</w:t>
      </w:r>
    </w:p>
    <w:p w14:paraId="165AC9C3">
      <w:pPr>
        <w:spacing w:line="360" w:lineRule="auto"/>
        <w:ind w:left="720" w:hanging="720"/>
        <w:jc w:val="both"/>
        <w:rPr>
          <w:rFonts w:cstheme="minorHAnsi"/>
          <w:sz w:val="24"/>
          <w:szCs w:val="24"/>
          <w:highlight w:val="none"/>
        </w:rPr>
      </w:pPr>
      <w:r>
        <w:rPr>
          <w:rFonts w:cstheme="minorHAnsi"/>
          <w:sz w:val="24"/>
          <w:szCs w:val="24"/>
          <w:highlight w:val="none"/>
        </w:rPr>
        <w:t>Uzun Ozsahin, D., Mustapha, M.T., Bartholomew Duwa, B. and Ozsahin, I., 2022. Evaluating the performance of deep learning frameworks for malaria parasite detection using microscopic images of peripheral blood smears. Diagnostics, 12(11), p.2702.</w:t>
      </w:r>
    </w:p>
    <w:p w14:paraId="3B88A1AF">
      <w:pPr>
        <w:spacing w:line="360" w:lineRule="auto"/>
        <w:ind w:left="720" w:hanging="720"/>
        <w:jc w:val="both"/>
        <w:rPr>
          <w:rFonts w:cstheme="minorHAnsi"/>
          <w:sz w:val="24"/>
          <w:szCs w:val="24"/>
          <w:highlight w:val="none"/>
        </w:rPr>
      </w:pPr>
      <w:r>
        <w:rPr>
          <w:rFonts w:cstheme="minorHAnsi"/>
          <w:sz w:val="24"/>
          <w:szCs w:val="24"/>
          <w:highlight w:val="none"/>
        </w:rPr>
        <w:t>Aiello, A.E., Coulborn, R.M., Perez, V. and Larson, E.L., 2008. Effect of hand hygiene on infectious disease risk in the community setting: a meta-analysis. American journal of public health, 98(8), pp.1372-1381.</w:t>
      </w:r>
    </w:p>
    <w:p w14:paraId="349F80B2">
      <w:pPr>
        <w:spacing w:line="360" w:lineRule="auto"/>
        <w:ind w:left="720" w:hanging="720"/>
        <w:jc w:val="both"/>
        <w:rPr>
          <w:rFonts w:cstheme="minorHAnsi"/>
          <w:sz w:val="24"/>
          <w:szCs w:val="24"/>
          <w:highlight w:val="none"/>
        </w:rPr>
      </w:pPr>
      <w:r>
        <w:rPr>
          <w:rFonts w:cstheme="minorHAnsi"/>
          <w:sz w:val="24"/>
          <w:szCs w:val="24"/>
          <w:highlight w:val="none"/>
        </w:rPr>
        <w:t>Luby, S.P., Agboatwalla, M., Feikin, D.R., Painter, J., Billhimer, W., Altaf, A. and Hoekstra, R.M., 2005. Effect of handwashing on child health: a randomised controlled trial. The Lancet, 366(9481), pp.225-233.</w:t>
      </w:r>
    </w:p>
    <w:p w14:paraId="384AA99A">
      <w:pPr>
        <w:spacing w:line="360" w:lineRule="auto"/>
        <w:ind w:left="720" w:hanging="720"/>
        <w:jc w:val="both"/>
        <w:rPr>
          <w:rFonts w:cstheme="minorHAnsi"/>
          <w:sz w:val="24"/>
          <w:szCs w:val="24"/>
          <w:highlight w:val="none"/>
        </w:rPr>
      </w:pPr>
      <w:r>
        <w:rPr>
          <w:rFonts w:cstheme="minorHAnsi"/>
          <w:sz w:val="24"/>
          <w:szCs w:val="24"/>
          <w:highlight w:val="none"/>
        </w:rPr>
        <w:t>Brown, J., Sobsey, M.D. and Loomis, D., 2008. Local drinking water filters reduce diarrheal disease in Cambodia: a randomized, controlled trial of the ceramic water purifier. The American journal of tropical medicine and hygiene, 79(3), pp.394-400.</w:t>
      </w:r>
    </w:p>
    <w:p w14:paraId="737ECC3F">
      <w:pPr>
        <w:spacing w:line="360" w:lineRule="auto"/>
        <w:ind w:left="720" w:hanging="720"/>
        <w:jc w:val="both"/>
        <w:rPr>
          <w:rFonts w:cstheme="minorHAnsi"/>
          <w:sz w:val="24"/>
          <w:szCs w:val="24"/>
          <w:highlight w:val="none"/>
        </w:rPr>
      </w:pPr>
      <w:r>
        <w:rPr>
          <w:rFonts w:cstheme="minorHAnsi"/>
          <w:sz w:val="24"/>
          <w:szCs w:val="24"/>
          <w:highlight w:val="none"/>
        </w:rPr>
        <w:t>Goodarzi, Z., Haghani, S., Rezazade, E., Abdolalizade, M. and Khachian, A., 2020. Investigating the Knowledge, Attitude and Perception of Hand Hygiene of Nursing Employees Working in Intensive Care Units of Iran University of Medical Sciences, 2018-2019. Maedica, 15(2), p.230.</w:t>
      </w:r>
    </w:p>
    <w:p w14:paraId="6D6CEE2D">
      <w:pPr>
        <w:spacing w:line="360" w:lineRule="auto"/>
        <w:ind w:left="720" w:hanging="720"/>
        <w:jc w:val="both"/>
        <w:rPr>
          <w:rFonts w:cstheme="minorHAnsi"/>
          <w:sz w:val="24"/>
          <w:szCs w:val="24"/>
          <w:highlight w:val="none"/>
        </w:rPr>
      </w:pPr>
      <w:r>
        <w:rPr>
          <w:rFonts w:cstheme="minorHAnsi"/>
          <w:sz w:val="24"/>
          <w:szCs w:val="24"/>
          <w:highlight w:val="none"/>
        </w:rPr>
        <w:t>Diarrhoea (2023) UNICEF DATA. Available at: https://data.unicef.org/topic/child-health/diarrhoeal-disease/#:~:text=Safe%20drinking%20water%2C%20sanitation%20and,and%20poor%20hygiene%20and%20sanitation. (Accessed: March 31, 2023).</w:t>
      </w:r>
    </w:p>
    <w:p w14:paraId="0D9F9306">
      <w:pPr>
        <w:spacing w:line="360" w:lineRule="auto"/>
        <w:ind w:left="720" w:hanging="720"/>
        <w:jc w:val="both"/>
        <w:rPr>
          <w:rFonts w:cstheme="minorHAnsi"/>
          <w:sz w:val="24"/>
          <w:szCs w:val="24"/>
          <w:highlight w:val="none"/>
        </w:rPr>
      </w:pPr>
      <w:r>
        <w:rPr>
          <w:rFonts w:cstheme="minorHAnsi"/>
          <w:sz w:val="24"/>
          <w:szCs w:val="24"/>
          <w:highlight w:val="none"/>
        </w:rPr>
        <w:t>Nwankwoala, H.O., 2014. Problems and options of integrated water resources management in Nigeria: administrative constraints and policy strategies. International Letters of Natural Sciences, (09).</w:t>
      </w:r>
    </w:p>
    <w:p w14:paraId="798EE591">
      <w:pPr>
        <w:spacing w:line="360" w:lineRule="auto"/>
        <w:ind w:left="720" w:hanging="720"/>
        <w:jc w:val="both"/>
        <w:rPr>
          <w:rFonts w:cstheme="minorHAnsi"/>
          <w:sz w:val="24"/>
          <w:szCs w:val="24"/>
          <w:highlight w:val="none"/>
        </w:rPr>
      </w:pPr>
      <w:r>
        <w:rPr>
          <w:rFonts w:cstheme="minorHAnsi"/>
          <w:sz w:val="24"/>
          <w:szCs w:val="24"/>
          <w:highlight w:val="none"/>
        </w:rPr>
        <w:t>FGN (2000). National Water Supply and Sanitation Policy. Department of Water Supply</w:t>
      </w:r>
    </w:p>
    <w:p w14:paraId="62340CDD">
      <w:pPr>
        <w:spacing w:line="360" w:lineRule="auto"/>
        <w:ind w:left="720" w:hanging="720"/>
        <w:jc w:val="both"/>
        <w:rPr>
          <w:rFonts w:cstheme="minorHAnsi"/>
          <w:sz w:val="24"/>
          <w:szCs w:val="24"/>
          <w:highlight w:val="none"/>
        </w:rPr>
      </w:pPr>
      <w:r>
        <w:rPr>
          <w:rFonts w:cstheme="minorHAnsi"/>
          <w:sz w:val="24"/>
          <w:szCs w:val="24"/>
          <w:highlight w:val="none"/>
        </w:rPr>
        <w:t xml:space="preserve"> and Quality Control, Federal Ministry of Water Resources. Federal Republic of Nigeria.</w:t>
      </w:r>
    </w:p>
    <w:p w14:paraId="686056DE">
      <w:pPr>
        <w:spacing w:line="360" w:lineRule="auto"/>
        <w:ind w:left="720" w:hanging="720"/>
        <w:jc w:val="both"/>
        <w:rPr>
          <w:rFonts w:cstheme="minorHAnsi"/>
          <w:sz w:val="24"/>
          <w:szCs w:val="24"/>
          <w:highlight w:val="none"/>
        </w:rPr>
      </w:pPr>
      <w:r>
        <w:rPr>
          <w:rFonts w:cstheme="minorHAnsi"/>
          <w:sz w:val="24"/>
          <w:szCs w:val="24"/>
          <w:highlight w:val="none"/>
        </w:rPr>
        <w:t>Putri, W.B., Akhmad, S.A. and Desrini, S., 2019. The role of zinc supplementation for diarrhoea in children: a critical review. Bangladesh Journal of Medical Science, 18(2), pp.190-195.</w:t>
      </w:r>
    </w:p>
    <w:p w14:paraId="2EDD9906">
      <w:pPr>
        <w:spacing w:line="360" w:lineRule="auto"/>
        <w:ind w:left="720" w:hanging="720"/>
        <w:jc w:val="both"/>
        <w:rPr>
          <w:rFonts w:cstheme="minorHAnsi"/>
          <w:sz w:val="24"/>
          <w:szCs w:val="24"/>
          <w:highlight w:val="none"/>
        </w:rPr>
      </w:pPr>
      <w:r>
        <w:rPr>
          <w:rFonts w:cstheme="minorHAnsi"/>
          <w:sz w:val="24"/>
          <w:szCs w:val="24"/>
          <w:highlight w:val="none"/>
        </w:rPr>
        <w:t>Omatola, C.A. and Olaniran, A.O., 2022. Rotaviruses: from pathogenesis to disease control—a critical review. Viruses, 14(5), p.875.</w:t>
      </w:r>
    </w:p>
    <w:p w14:paraId="5F4CB5CA">
      <w:pPr>
        <w:spacing w:line="360" w:lineRule="auto"/>
        <w:ind w:left="720" w:hanging="720"/>
        <w:jc w:val="both"/>
        <w:rPr>
          <w:rFonts w:cstheme="minorHAnsi"/>
          <w:sz w:val="24"/>
          <w:szCs w:val="24"/>
          <w:highlight w:val="none"/>
        </w:rPr>
      </w:pPr>
      <w:r>
        <w:rPr>
          <w:rFonts w:cstheme="minorHAnsi"/>
          <w:sz w:val="24"/>
          <w:szCs w:val="24"/>
          <w:highlight w:val="none"/>
        </w:rPr>
        <w:t>Diarrhoeal disease (2017) World Health Organization. World Health Organization. Available at: https://www.who.int/news-room/fact-sheets/detail/diarrhoeal-disease (Accessed: March 31, 2023).</w:t>
      </w:r>
    </w:p>
    <w:p w14:paraId="58F7B8BF">
      <w:pPr>
        <w:spacing w:line="360" w:lineRule="auto"/>
        <w:ind w:left="720" w:hanging="720"/>
        <w:jc w:val="both"/>
        <w:rPr>
          <w:rFonts w:cstheme="minorHAnsi"/>
          <w:sz w:val="24"/>
          <w:szCs w:val="24"/>
          <w:highlight w:val="none"/>
        </w:rPr>
      </w:pPr>
      <w:r>
        <w:rPr>
          <w:rFonts w:cstheme="minorHAnsi"/>
          <w:sz w:val="24"/>
          <w:szCs w:val="24"/>
          <w:highlight w:val="none"/>
        </w:rPr>
        <w:t>Thiam, S., Sy, I., Schindler, C., Niang-Diène, A., Faye, O., Utzinger, J. and Cissé, G., 2019. Knowledge and practices of mothers and caregivers on diarrhoeal management among under 5-year-old children in a medium-size town of Senegal. Acta tropica, 194, pp.155-164.</w:t>
      </w:r>
    </w:p>
    <w:p w14:paraId="58E030CF">
      <w:pPr>
        <w:spacing w:line="360" w:lineRule="auto"/>
        <w:ind w:left="720" w:hanging="720"/>
        <w:jc w:val="both"/>
        <w:rPr>
          <w:rFonts w:cstheme="minorHAnsi"/>
          <w:sz w:val="24"/>
          <w:szCs w:val="24"/>
          <w:highlight w:val="none"/>
        </w:rPr>
      </w:pPr>
      <w:r>
        <w:rPr>
          <w:rFonts w:cstheme="minorHAnsi"/>
          <w:sz w:val="24"/>
          <w:szCs w:val="24"/>
          <w:highlight w:val="none"/>
        </w:rPr>
        <w:t>Aburto, J.M., Schöley, J., Kashnitsky, I., Zhang, L., Rahal, C., Missov, T.I., Mills, M.C., Dowd, J.B. and Kashyap, R., 2022. Quantifying impacts of the COVID-19 pandemic through life-expectancy losses: a population-level study of 29 countries. International journal of epidemiology, 51(1), pp.63-74.</w:t>
      </w:r>
    </w:p>
    <w:p w14:paraId="66241AF9">
      <w:pPr>
        <w:spacing w:line="360" w:lineRule="auto"/>
        <w:ind w:left="720" w:hanging="720"/>
        <w:jc w:val="both"/>
        <w:rPr>
          <w:rFonts w:cstheme="minorHAnsi"/>
          <w:sz w:val="24"/>
          <w:szCs w:val="24"/>
          <w:highlight w:val="none"/>
        </w:rPr>
      </w:pPr>
      <w:r>
        <w:rPr>
          <w:rFonts w:cstheme="minorHAnsi"/>
          <w:sz w:val="24"/>
          <w:szCs w:val="24"/>
          <w:highlight w:val="none"/>
        </w:rPr>
        <w:t>Islam, N., Jdanov, D.A., Shkolnikov, V.M., Khunti, K., Kawachi, I., White, M., Lewington, S. and Lacey, B., 2021. Effects of covid-19 pandemic on life expectancy and premature mortality in 2020: time series analysis in 37 countries. bmj, 375.</w:t>
      </w:r>
    </w:p>
    <w:p w14:paraId="4FF432B3">
      <w:pPr>
        <w:spacing w:line="360" w:lineRule="auto"/>
        <w:ind w:left="720" w:hanging="720"/>
        <w:jc w:val="both"/>
        <w:rPr>
          <w:rFonts w:cstheme="minorHAnsi"/>
          <w:sz w:val="24"/>
          <w:szCs w:val="24"/>
          <w:highlight w:val="none"/>
        </w:rPr>
      </w:pPr>
      <w:r>
        <w:rPr>
          <w:rFonts w:cstheme="minorHAnsi"/>
          <w:sz w:val="24"/>
          <w:szCs w:val="24"/>
          <w:highlight w:val="none"/>
        </w:rPr>
        <w:t>Swann, O.V., Holden, K.A., Turtle, L., Pollock, L., Fairfield, C.J., Drake, T.M., Seth, S., Egan, C., Hardwick, H.E., Halpin, S. and Girvan, M., 2020. Clinical characteristics of children and young people admitted to hospital with covid-19 in United Kingdom: prospective multicentre observational cohort study. bmj, 370.</w:t>
      </w:r>
    </w:p>
    <w:p w14:paraId="06119177">
      <w:pPr>
        <w:spacing w:line="360" w:lineRule="auto"/>
        <w:ind w:left="720" w:hanging="720"/>
        <w:jc w:val="both"/>
        <w:rPr>
          <w:rFonts w:cstheme="minorHAnsi"/>
          <w:sz w:val="24"/>
          <w:szCs w:val="24"/>
          <w:highlight w:val="none"/>
        </w:rPr>
      </w:pPr>
      <w:r>
        <w:rPr>
          <w:rFonts w:cstheme="minorHAnsi"/>
          <w:sz w:val="24"/>
          <w:szCs w:val="24"/>
          <w:highlight w:val="none"/>
        </w:rPr>
        <w:t>Udayai, K. and Singh, B.G., 2019. EVALUATION OF SOCIAL MARKETING INTERVENTION IN DIARRHEA MANAGEMENT PROGRAM–A REVIEW. Advance and Innovative Research, 6(1), p.187.</w:t>
      </w:r>
    </w:p>
    <w:p w14:paraId="63FE07C0">
      <w:pPr>
        <w:spacing w:line="360" w:lineRule="auto"/>
        <w:ind w:left="720" w:hanging="720"/>
        <w:jc w:val="both"/>
        <w:rPr>
          <w:rFonts w:cstheme="minorHAnsi"/>
          <w:sz w:val="24"/>
          <w:szCs w:val="24"/>
          <w:highlight w:val="none"/>
        </w:rPr>
      </w:pPr>
      <w:r>
        <w:rPr>
          <w:rFonts w:cstheme="minorHAnsi"/>
          <w:sz w:val="24"/>
          <w:szCs w:val="24"/>
          <w:highlight w:val="none"/>
        </w:rPr>
        <w:t>Seidu, A.A., Ahinkorah, B.O., Kissah-Korsah, K., Agbaglo, E., Dadzie, L.K., Ameyaw, E.K., Budu, E. and Hagan Jr, J.E., 2021. A multilevel analysis of individual and contextual factors associated with the practice of safe disposal of children’s faeces in sub-Saharan Africa. Plos one, 16(8), p.e0254774.</w:t>
      </w:r>
    </w:p>
    <w:p w14:paraId="069FF3DD">
      <w:pPr>
        <w:spacing w:line="360" w:lineRule="auto"/>
        <w:ind w:left="720" w:hanging="720"/>
        <w:jc w:val="both"/>
        <w:rPr>
          <w:rFonts w:cstheme="minorHAnsi"/>
          <w:sz w:val="24"/>
          <w:szCs w:val="24"/>
          <w:highlight w:val="none"/>
        </w:rPr>
      </w:pPr>
      <w:r>
        <w:rPr>
          <w:rFonts w:cstheme="minorHAnsi"/>
          <w:sz w:val="24"/>
          <w:szCs w:val="24"/>
          <w:highlight w:val="none"/>
        </w:rPr>
        <w:t>Peter, A.K. and Umar, U., 2018. Combating diarrhoea in Nigeria: the way forward. J Microbiol Exp, 6(4), pp.191-197.</w:t>
      </w:r>
    </w:p>
    <w:p w14:paraId="63B9CC42">
      <w:pPr>
        <w:spacing w:line="360" w:lineRule="auto"/>
        <w:ind w:left="720" w:hanging="720"/>
        <w:jc w:val="both"/>
        <w:rPr>
          <w:rFonts w:cstheme="minorHAnsi"/>
          <w:sz w:val="24"/>
          <w:szCs w:val="24"/>
          <w:highlight w:val="none"/>
        </w:rPr>
      </w:pPr>
      <w:r>
        <w:rPr>
          <w:rFonts w:cstheme="minorHAnsi"/>
          <w:sz w:val="24"/>
          <w:szCs w:val="24"/>
          <w:highlight w:val="none"/>
        </w:rPr>
        <w:t>Federal Ministry of Health. Revised national health policy. Abuja, Nigeria: Federal Ministry of Health; 2004.</w:t>
      </w:r>
    </w:p>
    <w:p w14:paraId="7B68929E">
      <w:pPr>
        <w:spacing w:line="360" w:lineRule="auto"/>
        <w:ind w:left="720" w:hanging="720"/>
        <w:jc w:val="both"/>
        <w:rPr>
          <w:rFonts w:cstheme="minorHAnsi"/>
          <w:sz w:val="24"/>
          <w:szCs w:val="24"/>
          <w:highlight w:val="none"/>
        </w:rPr>
      </w:pPr>
      <w:r>
        <w:rPr>
          <w:rFonts w:cstheme="minorHAnsi"/>
          <w:sz w:val="24"/>
          <w:szCs w:val="24"/>
          <w:highlight w:val="none"/>
        </w:rPr>
        <w:t>Federal Republic of Nigeria. MDG report 2010: Nigeria Millennium Development Goals. Abuja, Nigeria: Government of the Federal Republic of Nigeria; 2010a. p. 64.</w:t>
      </w:r>
    </w:p>
    <w:p w14:paraId="6523B454">
      <w:pPr>
        <w:spacing w:line="360" w:lineRule="auto"/>
        <w:ind w:left="720" w:hanging="720"/>
        <w:jc w:val="both"/>
        <w:rPr>
          <w:rFonts w:cstheme="minorHAnsi"/>
          <w:sz w:val="24"/>
          <w:szCs w:val="24"/>
          <w:highlight w:val="none"/>
        </w:rPr>
      </w:pPr>
      <w:r>
        <w:rPr>
          <w:rFonts w:cstheme="minorHAnsi"/>
          <w:sz w:val="24"/>
          <w:szCs w:val="24"/>
          <w:highlight w:val="none"/>
        </w:rPr>
        <w:t>England, P.H. (2019) Phe strategy 2020 to 2025, GOV.UK. GOV.UK. Available at: https://www.gov.uk/government/publications/phe-strategy-2020-to-2025 (Accessed: April 6, 2023).</w:t>
      </w:r>
    </w:p>
    <w:p w14:paraId="59CB956B">
      <w:pPr>
        <w:spacing w:line="360" w:lineRule="auto"/>
        <w:ind w:left="720" w:hanging="720"/>
        <w:jc w:val="both"/>
        <w:rPr>
          <w:rFonts w:cstheme="minorHAnsi"/>
          <w:sz w:val="24"/>
          <w:szCs w:val="24"/>
          <w:highlight w:val="none"/>
        </w:rPr>
      </w:pPr>
      <w:r>
        <w:rPr>
          <w:rFonts w:cstheme="minorHAnsi"/>
          <w:sz w:val="24"/>
          <w:szCs w:val="24"/>
          <w:highlight w:val="none"/>
        </w:rPr>
        <w:t>Sanitation (2022) World Health Organization. World Health Organization. Available at: https://www.who.int/news-room/fact-sheets/detail/sanitation (Accessed: April 6, 2023).</w:t>
      </w:r>
    </w:p>
    <w:p w14:paraId="3E10B68C">
      <w:pPr>
        <w:spacing w:line="360" w:lineRule="auto"/>
        <w:ind w:left="720" w:hanging="720"/>
        <w:jc w:val="both"/>
        <w:rPr>
          <w:rFonts w:cstheme="minorHAnsi"/>
          <w:sz w:val="24"/>
          <w:szCs w:val="24"/>
          <w:highlight w:val="none"/>
        </w:rPr>
      </w:pPr>
      <w:r>
        <w:rPr>
          <w:rFonts w:cstheme="minorHAnsi"/>
          <w:sz w:val="24"/>
          <w:szCs w:val="24"/>
          <w:highlight w:val="none"/>
        </w:rPr>
        <w:t>Chenet, H., Ryan-Collins, J. and Van Lerven, F., 2021. Finance, climate-change and radical uncertainty: Towards a precautionary approach to financial policy. Ecological Economics, 183, p.106957.</w:t>
      </w:r>
    </w:p>
    <w:p w14:paraId="5A63C112">
      <w:pPr>
        <w:spacing w:line="360" w:lineRule="auto"/>
        <w:ind w:left="720" w:hanging="720"/>
        <w:jc w:val="both"/>
        <w:rPr>
          <w:rFonts w:cstheme="minorHAnsi"/>
          <w:sz w:val="24"/>
          <w:szCs w:val="24"/>
          <w:highlight w:val="none"/>
        </w:rPr>
      </w:pPr>
      <w:r>
        <w:rPr>
          <w:rFonts w:cstheme="minorHAnsi"/>
          <w:sz w:val="24"/>
          <w:szCs w:val="24"/>
          <w:highlight w:val="none"/>
        </w:rPr>
        <w:t>Dadonaite, B., Ritchie, H. and Roser, M. (2018) Diarrheal diseases, Our World in Data. Available at: https://ourworldindata.org/diarrheal-diseases (Accessed: April 6, 2023).</w:t>
      </w:r>
    </w:p>
    <w:p w14:paraId="7E03A27E">
      <w:pPr>
        <w:spacing w:line="360" w:lineRule="auto"/>
        <w:ind w:left="720" w:hanging="720"/>
        <w:jc w:val="both"/>
        <w:rPr>
          <w:rFonts w:cstheme="minorHAnsi"/>
          <w:sz w:val="24"/>
          <w:szCs w:val="24"/>
          <w:highlight w:val="none"/>
        </w:rPr>
      </w:pPr>
      <w:r>
        <w:rPr>
          <w:rFonts w:cstheme="minorHAnsi"/>
          <w:sz w:val="24"/>
          <w:szCs w:val="24"/>
          <w:highlight w:val="none"/>
        </w:rPr>
        <w:t>Wagner, Z., Asiimwe, J.B., Dow, W.H. and Levine, D.I., 2019. The role of price and convenience in use of oral rehydration salts to treat child diarrhea: A cluster randomized trial in Uganda. PLoS medicine, 16(1), p.e1002734.</w:t>
      </w:r>
    </w:p>
    <w:p w14:paraId="4A4EEB6F">
      <w:pPr>
        <w:spacing w:line="360" w:lineRule="auto"/>
        <w:ind w:left="720" w:hanging="720"/>
        <w:jc w:val="both"/>
        <w:rPr>
          <w:rFonts w:cstheme="minorHAnsi"/>
          <w:sz w:val="24"/>
          <w:szCs w:val="24"/>
          <w:highlight w:val="none"/>
        </w:rPr>
      </w:pPr>
      <w:r>
        <w:rPr>
          <w:rFonts w:cstheme="minorHAnsi"/>
          <w:sz w:val="24"/>
          <w:szCs w:val="24"/>
          <w:highlight w:val="none"/>
        </w:rPr>
        <w:t>Fuller, R., Landrigan, P.J., Balakrishnan, K., Bathan, G., Bose-O'Reilly, S., Brauer, M., Caravanos, J., Chiles, T., Cohen, A., Corra, L. and Cropper, M., 2022. Pollution and health: a progress update. The Lancet Planetary Health.</w:t>
      </w:r>
    </w:p>
    <w:p w14:paraId="5ACADA93">
      <w:pPr>
        <w:spacing w:line="360" w:lineRule="auto"/>
        <w:ind w:left="720" w:hanging="720"/>
        <w:jc w:val="both"/>
        <w:rPr>
          <w:rFonts w:cstheme="minorHAnsi"/>
          <w:sz w:val="24"/>
          <w:szCs w:val="24"/>
          <w:highlight w:val="none"/>
        </w:rPr>
      </w:pPr>
      <w:r>
        <w:rPr>
          <w:rFonts w:cstheme="minorHAnsi"/>
          <w:sz w:val="24"/>
          <w:szCs w:val="24"/>
          <w:highlight w:val="none"/>
        </w:rPr>
        <w:t>Prüss-Ustün, A., Wolf, J., Bartram, J., Clasen, T., Cumming, O., Freeman, M.C., Gordon, B., Hunter, P.R., Medlicott, K. and Johnston, R., 2019. Burden of disease from inadequate water, sanitation and hygiene for selected adverse health outcomes: an updated analysis with a focus on low-and middle-income countries. International journal of hygiene and environmental health, 222(5), pp.765-777.</w:t>
      </w:r>
    </w:p>
    <w:p w14:paraId="2176F358">
      <w:pPr>
        <w:spacing w:line="360" w:lineRule="auto"/>
        <w:ind w:left="720" w:hanging="720"/>
        <w:jc w:val="both"/>
        <w:rPr>
          <w:rFonts w:cstheme="minorHAnsi"/>
          <w:sz w:val="24"/>
          <w:szCs w:val="24"/>
          <w:highlight w:val="none"/>
        </w:rPr>
      </w:pPr>
      <w:r>
        <w:rPr>
          <w:rFonts w:cstheme="minorHAnsi"/>
          <w:sz w:val="24"/>
          <w:szCs w:val="24"/>
          <w:highlight w:val="none"/>
        </w:rPr>
        <w:t>Dubé, K., Agarwal, H., Carter, W.B., Dee, L., Taylor, J., Roebuck, C., Peterson, B., Patel, H., Ndukwe, S., Lynn, K.M. and Lalley-Chareczko, L., 2022. Participant experiences using novel home-based blood collection device for viral load testing in HIV cure trials with analytical treatment interruptions. HIV research &amp; clinical practice, 23(1), pp.76-90.</w:t>
      </w:r>
    </w:p>
    <w:p w14:paraId="00123FC2">
      <w:pPr>
        <w:spacing w:line="360" w:lineRule="auto"/>
        <w:ind w:left="720" w:hanging="720"/>
        <w:jc w:val="both"/>
        <w:rPr>
          <w:rFonts w:cstheme="minorHAnsi"/>
          <w:sz w:val="24"/>
          <w:szCs w:val="24"/>
          <w:highlight w:val="none"/>
        </w:rPr>
      </w:pPr>
      <w:r>
        <w:rPr>
          <w:rFonts w:cstheme="minorHAnsi"/>
          <w:sz w:val="24"/>
          <w:szCs w:val="24"/>
          <w:highlight w:val="none"/>
        </w:rPr>
        <w:t>Leventhal, D.G., Crochemore-Silva, I., Vidaletti, L.P., Armenta-Paulino, N., Barros, A.J. and Victora, C.G., 2021. Delivery channels and socioeconomic inequalities in coverage of reproductive, maternal, newborn, and child health interventions: analysis of 36 cross-sectional surveys in low-income and middle-income countries. The Lancet Global Health, 9(8), pp.e1101-e1109.</w:t>
      </w:r>
    </w:p>
    <w:p w14:paraId="14B90BCD">
      <w:pPr>
        <w:spacing w:line="360" w:lineRule="auto"/>
        <w:ind w:left="720" w:hanging="720"/>
        <w:jc w:val="both"/>
        <w:rPr>
          <w:rFonts w:cstheme="minorHAnsi"/>
          <w:sz w:val="24"/>
          <w:szCs w:val="24"/>
          <w:highlight w:val="none"/>
        </w:rPr>
      </w:pPr>
      <w:r>
        <w:rPr>
          <w:rFonts w:cstheme="minorHAnsi"/>
          <w:sz w:val="24"/>
          <w:szCs w:val="24"/>
          <w:highlight w:val="none"/>
        </w:rPr>
        <w:t>Mackenzie, M., Skivington, K. and Fergie, G., 2020. “The state They're in”: Unpicking fantasy paradigms of health improvement interventions as tools for addressing health inequalities. Social science &amp; medicine, 256, p.113047.</w:t>
      </w:r>
    </w:p>
    <w:p w14:paraId="1D3ECDBA">
      <w:pPr>
        <w:spacing w:line="360" w:lineRule="auto"/>
        <w:ind w:left="720" w:hanging="720"/>
        <w:jc w:val="both"/>
        <w:rPr>
          <w:rFonts w:cstheme="minorHAnsi"/>
          <w:sz w:val="24"/>
          <w:szCs w:val="24"/>
          <w:highlight w:val="none"/>
        </w:rPr>
      </w:pPr>
      <w:r>
        <w:rPr>
          <w:rFonts w:cstheme="minorHAnsi"/>
          <w:sz w:val="24"/>
          <w:szCs w:val="24"/>
          <w:highlight w:val="none"/>
        </w:rPr>
        <w:t>Sumathi, W.S., Balasubramanian, S., Pradeebaa, T. and Sumathi, B., 2020. A study on knowledge, attitude and practices of mothers about acute diarrhea and its management with oral rehydration therapy and zinc in children under 5 years. Int. Arch. Integr. Med, 7, pp.1-10.</w:t>
      </w:r>
    </w:p>
    <w:p w14:paraId="1CF181F3">
      <w:pPr>
        <w:spacing w:line="360" w:lineRule="auto"/>
        <w:ind w:left="720" w:hanging="720"/>
        <w:jc w:val="both"/>
        <w:rPr>
          <w:rFonts w:cstheme="minorHAnsi"/>
          <w:sz w:val="24"/>
          <w:szCs w:val="24"/>
          <w:highlight w:val="none"/>
        </w:rPr>
      </w:pPr>
      <w:r>
        <w:rPr>
          <w:rFonts w:cstheme="minorHAnsi"/>
          <w:sz w:val="24"/>
          <w:szCs w:val="24"/>
          <w:highlight w:val="none"/>
        </w:rPr>
        <w:t>Bagamian, K.H., Puett, C., Anderson IV, J.D., Muhib, F., Pecenka, C., Behrman, J., Breiman, R.F., Edoka, I., Horton, S., Kang, G. and Kotloff, K.L., 2022. Could a Shigella vaccine impact long-term health outcomes?: Summary report of an expert meeting to inform a Shigella vaccine public health value proposition, March 24 and 29, 2021. Vaccine: X, 12, p.100218.</w:t>
      </w:r>
    </w:p>
    <w:p w14:paraId="52AE7F2A">
      <w:pPr>
        <w:spacing w:line="360" w:lineRule="auto"/>
        <w:ind w:left="720" w:hanging="720"/>
        <w:jc w:val="both"/>
        <w:rPr>
          <w:rFonts w:cstheme="minorHAnsi"/>
          <w:sz w:val="24"/>
          <w:szCs w:val="24"/>
          <w:highlight w:val="none"/>
        </w:rPr>
      </w:pPr>
      <w:r>
        <w:rPr>
          <w:rFonts w:cstheme="minorHAnsi"/>
          <w:sz w:val="24"/>
          <w:szCs w:val="24"/>
          <w:highlight w:val="none"/>
        </w:rPr>
        <w:t>Uskoković, V., 2021. Nanomedicine for the poor: a lost cause or an idea whose time has yet to come?. Nanomedicine, 16(14), pp.1203-1218.</w:t>
      </w:r>
    </w:p>
    <w:p w14:paraId="3B27BF8E">
      <w:pPr>
        <w:spacing w:line="360" w:lineRule="auto"/>
        <w:ind w:left="720" w:hanging="720"/>
        <w:jc w:val="both"/>
        <w:rPr>
          <w:rFonts w:cstheme="minorHAnsi"/>
          <w:sz w:val="24"/>
          <w:szCs w:val="24"/>
          <w:highlight w:val="none"/>
        </w:rPr>
      </w:pPr>
      <w:r>
        <w:rPr>
          <w:rFonts w:cstheme="minorHAnsi"/>
          <w:sz w:val="24"/>
          <w:szCs w:val="24"/>
          <w:highlight w:val="none"/>
        </w:rPr>
        <w:t>Caterino, B., 2022. From a City of Quality to a City of Poverty. In The Failure of the Neo-Liberal Approach to Poverty: The Rochester Monroe Anti-Poverty Initiative (pp. 81-123). Cham: Springer International Publishing.</w:t>
      </w:r>
    </w:p>
    <w:p w14:paraId="5DAEC4FF">
      <w:pPr>
        <w:spacing w:line="360" w:lineRule="auto"/>
        <w:ind w:left="720" w:hanging="720"/>
        <w:jc w:val="both"/>
        <w:rPr>
          <w:rFonts w:cstheme="minorHAnsi"/>
          <w:sz w:val="24"/>
          <w:szCs w:val="24"/>
          <w:highlight w:val="none"/>
        </w:rPr>
      </w:pPr>
      <w:r>
        <w:rPr>
          <w:rFonts w:cstheme="minorHAnsi"/>
          <w:sz w:val="24"/>
          <w:szCs w:val="24"/>
          <w:highlight w:val="none"/>
        </w:rPr>
        <w:t>NHS choices. NHS. Available at: https://www.hee.nhs.uk/our-work/population-health/making-every-contact-count-mecc (Accessed: April 6, 2023).</w:t>
      </w:r>
    </w:p>
    <w:p w14:paraId="4FF8A36A">
      <w:pPr>
        <w:spacing w:line="360" w:lineRule="auto"/>
        <w:ind w:left="720" w:hanging="720"/>
        <w:jc w:val="both"/>
        <w:rPr>
          <w:rFonts w:cstheme="minorHAnsi"/>
          <w:sz w:val="24"/>
          <w:szCs w:val="24"/>
          <w:highlight w:val="none"/>
        </w:rPr>
      </w:pPr>
      <w:r>
        <w:rPr>
          <w:rFonts w:cstheme="minorHAnsi"/>
          <w:sz w:val="24"/>
          <w:szCs w:val="24"/>
          <w:highlight w:val="none"/>
        </w:rPr>
        <w:t>Hill, R. and Narayan, A., 2020. Covid-19 and inequality: a review of the evidence on likely impact and policy options. Centre for Disaster Protection Working Paper, 3.</w:t>
      </w:r>
    </w:p>
    <w:p w14:paraId="37FED1AC">
      <w:pPr>
        <w:spacing w:line="360" w:lineRule="auto"/>
        <w:ind w:left="720" w:hanging="720"/>
        <w:jc w:val="both"/>
        <w:rPr>
          <w:rFonts w:cstheme="minorHAnsi"/>
          <w:sz w:val="24"/>
          <w:szCs w:val="24"/>
          <w:highlight w:val="none"/>
        </w:rPr>
      </w:pPr>
      <w:r>
        <w:rPr>
          <w:rFonts w:cstheme="minorHAnsi"/>
          <w:sz w:val="24"/>
          <w:szCs w:val="24"/>
          <w:highlight w:val="none"/>
        </w:rPr>
        <w:t>Hawal, A.I.M., Hegab, S.M.W., El Deib, M.M.S., Mohamed, G.I., Alia, M.A. and Osman, Y.K.G., 2020. Recent Emerging Gut Microbiome Management Modalities in Acute Diarrhea in Children:(A Comparative Study Review of Different Probiotic Strains).. An Update…!. J Med Res Surg, 1(5), pp.1-3.</w:t>
      </w:r>
    </w:p>
    <w:p w14:paraId="7AF44015">
      <w:pPr>
        <w:spacing w:line="360" w:lineRule="auto"/>
        <w:ind w:left="720" w:hanging="720"/>
        <w:jc w:val="both"/>
        <w:rPr>
          <w:rFonts w:cstheme="minorHAnsi"/>
          <w:sz w:val="24"/>
          <w:szCs w:val="24"/>
          <w:highlight w:val="none"/>
        </w:rPr>
      </w:pPr>
      <w:r>
        <w:rPr>
          <w:rFonts w:cstheme="minorHAnsi"/>
          <w:sz w:val="24"/>
          <w:szCs w:val="24"/>
          <w:highlight w:val="none"/>
        </w:rPr>
        <w:t>Jemiluyi, O., Bank-Ola, R.F. and Alao-Owunna, I., 2021. The effects of health aid on heterogeneous child health outcomes: an empirical evidence from Nigeria. Journal of Advanced Research in Economics and Administrative Sciences, 2(1), pp.1-16.</w:t>
      </w:r>
    </w:p>
    <w:p w14:paraId="6CFA4342">
      <w:pPr>
        <w:spacing w:line="360" w:lineRule="auto"/>
        <w:ind w:left="720" w:hanging="720"/>
        <w:jc w:val="both"/>
        <w:rPr>
          <w:rFonts w:cstheme="minorHAnsi"/>
          <w:sz w:val="24"/>
          <w:szCs w:val="24"/>
          <w:highlight w:val="none"/>
        </w:rPr>
      </w:pPr>
      <w:r>
        <w:rPr>
          <w:rFonts w:cstheme="minorHAnsi"/>
          <w:sz w:val="24"/>
          <w:szCs w:val="24"/>
          <w:highlight w:val="none"/>
        </w:rPr>
        <w:t>Fan, S. and Koski, A., 2022. The health consequences of child marriage: a systematic review of the evidence. BMC public health, 22(1), pp.1-17.</w:t>
      </w:r>
    </w:p>
    <w:p w14:paraId="7A9A264F">
      <w:pPr>
        <w:spacing w:line="360" w:lineRule="auto"/>
        <w:ind w:left="720" w:hanging="720"/>
        <w:jc w:val="both"/>
        <w:rPr>
          <w:rFonts w:cstheme="minorHAnsi"/>
          <w:sz w:val="24"/>
          <w:szCs w:val="24"/>
          <w:highlight w:val="none"/>
        </w:rPr>
      </w:pPr>
      <w:r>
        <w:rPr>
          <w:rFonts w:cstheme="minorHAnsi"/>
          <w:sz w:val="24"/>
          <w:szCs w:val="24"/>
          <w:highlight w:val="none"/>
        </w:rPr>
        <w:t>Liu, C., Gu, H.Q., Yang, X., Wang, C.J., Meng, X., Yang, K.X., Xiong, Y.Y., Zhao, X.Q., Wang, Y.L., Liu, L.P. and Wang, Y.J., 2022. Pre-stroke dementia and in-hospital outcomes in the Chinese Stroke Center Alliance. Annals of Translational Medicine, 10(19).</w:t>
      </w:r>
    </w:p>
    <w:bookmarkEnd w:id="0"/>
    <w:sectPr>
      <w:footerReference r:id="rId5" w:type="default"/>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638239"/>
      <w:docPartObj>
        <w:docPartGallery w:val="AutoText"/>
      </w:docPartObj>
    </w:sdtPr>
    <w:sdtContent>
      <w:p w14:paraId="16A09F17">
        <w:pPr>
          <w:pStyle w:val="14"/>
          <w:jc w:val="center"/>
        </w:pPr>
        <w:r>
          <w:fldChar w:fldCharType="begin"/>
        </w:r>
        <w:r>
          <w:instrText xml:space="preserve"> PAGE   \* MERGEFORMAT </w:instrText>
        </w:r>
        <w:r>
          <w:fldChar w:fldCharType="separate"/>
        </w:r>
        <w:r>
          <w:t>11</w:t>
        </w:r>
        <w:r>
          <w:fldChar w:fldCharType="end"/>
        </w:r>
      </w:p>
    </w:sdtContent>
  </w:sdt>
  <w:p w14:paraId="57FF062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37B74"/>
    <w:multiLevelType w:val="multilevel"/>
    <w:tmpl w:val="50337B74"/>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A2tzQ0NLUwMLE0MDBT0lEKTi0uzszPAykwrAUAAmgkzSwAAAA="/>
  </w:docVars>
  <w:rsids>
    <w:rsidRoot w:val="0088294F"/>
    <w:rsid w:val="000001B5"/>
    <w:rsid w:val="000071DF"/>
    <w:rsid w:val="0001294E"/>
    <w:rsid w:val="00017C27"/>
    <w:rsid w:val="000224A7"/>
    <w:rsid w:val="000324BC"/>
    <w:rsid w:val="00042308"/>
    <w:rsid w:val="000426EC"/>
    <w:rsid w:val="00044CBB"/>
    <w:rsid w:val="00050F99"/>
    <w:rsid w:val="000577F8"/>
    <w:rsid w:val="000628F9"/>
    <w:rsid w:val="00073FEE"/>
    <w:rsid w:val="000759EF"/>
    <w:rsid w:val="000805AC"/>
    <w:rsid w:val="000813D8"/>
    <w:rsid w:val="000820DF"/>
    <w:rsid w:val="00084728"/>
    <w:rsid w:val="00092AA7"/>
    <w:rsid w:val="00093935"/>
    <w:rsid w:val="00094373"/>
    <w:rsid w:val="00094F7A"/>
    <w:rsid w:val="00097AC8"/>
    <w:rsid w:val="000A58D3"/>
    <w:rsid w:val="000A5D03"/>
    <w:rsid w:val="000C4AE8"/>
    <w:rsid w:val="000C52B5"/>
    <w:rsid w:val="000C56F9"/>
    <w:rsid w:val="000C5E16"/>
    <w:rsid w:val="000D0E04"/>
    <w:rsid w:val="000D4AF6"/>
    <w:rsid w:val="000D56D4"/>
    <w:rsid w:val="000D5CAF"/>
    <w:rsid w:val="000F2521"/>
    <w:rsid w:val="000F5718"/>
    <w:rsid w:val="000F6DBF"/>
    <w:rsid w:val="001019EF"/>
    <w:rsid w:val="001051C8"/>
    <w:rsid w:val="0010698F"/>
    <w:rsid w:val="001105E9"/>
    <w:rsid w:val="00112092"/>
    <w:rsid w:val="00124A1E"/>
    <w:rsid w:val="0013119D"/>
    <w:rsid w:val="00143825"/>
    <w:rsid w:val="00150882"/>
    <w:rsid w:val="00154F15"/>
    <w:rsid w:val="001643E4"/>
    <w:rsid w:val="00174883"/>
    <w:rsid w:val="0017511A"/>
    <w:rsid w:val="0018243A"/>
    <w:rsid w:val="00184739"/>
    <w:rsid w:val="00185DB7"/>
    <w:rsid w:val="001870B1"/>
    <w:rsid w:val="001944D7"/>
    <w:rsid w:val="001976F2"/>
    <w:rsid w:val="001A22F2"/>
    <w:rsid w:val="001A3A42"/>
    <w:rsid w:val="001A72BB"/>
    <w:rsid w:val="001B13BB"/>
    <w:rsid w:val="001B21D8"/>
    <w:rsid w:val="001B52F4"/>
    <w:rsid w:val="001B5DFF"/>
    <w:rsid w:val="001C1426"/>
    <w:rsid w:val="001C3B6D"/>
    <w:rsid w:val="001C639E"/>
    <w:rsid w:val="001F0A2E"/>
    <w:rsid w:val="001F1AF1"/>
    <w:rsid w:val="001F4AC1"/>
    <w:rsid w:val="001F766A"/>
    <w:rsid w:val="0020048A"/>
    <w:rsid w:val="002007BE"/>
    <w:rsid w:val="00203082"/>
    <w:rsid w:val="00203FDB"/>
    <w:rsid w:val="00216452"/>
    <w:rsid w:val="002173B7"/>
    <w:rsid w:val="00223557"/>
    <w:rsid w:val="002247FA"/>
    <w:rsid w:val="00230234"/>
    <w:rsid w:val="00232470"/>
    <w:rsid w:val="0024139F"/>
    <w:rsid w:val="00242900"/>
    <w:rsid w:val="002474EF"/>
    <w:rsid w:val="00251F59"/>
    <w:rsid w:val="00260A55"/>
    <w:rsid w:val="00262607"/>
    <w:rsid w:val="002669EB"/>
    <w:rsid w:val="00276DDE"/>
    <w:rsid w:val="00285869"/>
    <w:rsid w:val="00292AC5"/>
    <w:rsid w:val="0029520F"/>
    <w:rsid w:val="0029753C"/>
    <w:rsid w:val="002A42BF"/>
    <w:rsid w:val="002A5F9F"/>
    <w:rsid w:val="002A661C"/>
    <w:rsid w:val="002B053A"/>
    <w:rsid w:val="002C3ED6"/>
    <w:rsid w:val="002C68DB"/>
    <w:rsid w:val="002C6AE9"/>
    <w:rsid w:val="002C7CA0"/>
    <w:rsid w:val="002D3F2F"/>
    <w:rsid w:val="002D704C"/>
    <w:rsid w:val="002D7712"/>
    <w:rsid w:val="002E07EB"/>
    <w:rsid w:val="002E1C0C"/>
    <w:rsid w:val="002E5557"/>
    <w:rsid w:val="002E7999"/>
    <w:rsid w:val="002F3EED"/>
    <w:rsid w:val="002F5461"/>
    <w:rsid w:val="002F7BDC"/>
    <w:rsid w:val="00312649"/>
    <w:rsid w:val="00312BFA"/>
    <w:rsid w:val="00313AB1"/>
    <w:rsid w:val="00315B23"/>
    <w:rsid w:val="003168D7"/>
    <w:rsid w:val="00320BBB"/>
    <w:rsid w:val="003311F3"/>
    <w:rsid w:val="00332C1F"/>
    <w:rsid w:val="003371C7"/>
    <w:rsid w:val="003442D3"/>
    <w:rsid w:val="00346121"/>
    <w:rsid w:val="0034697A"/>
    <w:rsid w:val="003532BC"/>
    <w:rsid w:val="00357572"/>
    <w:rsid w:val="00364688"/>
    <w:rsid w:val="00364B51"/>
    <w:rsid w:val="003655CA"/>
    <w:rsid w:val="00372D23"/>
    <w:rsid w:val="00376E95"/>
    <w:rsid w:val="00377CD7"/>
    <w:rsid w:val="003900AC"/>
    <w:rsid w:val="00391861"/>
    <w:rsid w:val="003948D4"/>
    <w:rsid w:val="00397CEE"/>
    <w:rsid w:val="003A0B80"/>
    <w:rsid w:val="003A23F9"/>
    <w:rsid w:val="003A36D4"/>
    <w:rsid w:val="003A78B5"/>
    <w:rsid w:val="003B5259"/>
    <w:rsid w:val="003B73EC"/>
    <w:rsid w:val="003C1D15"/>
    <w:rsid w:val="003C30E4"/>
    <w:rsid w:val="003C3681"/>
    <w:rsid w:val="003D1D71"/>
    <w:rsid w:val="003E26C7"/>
    <w:rsid w:val="003E7A81"/>
    <w:rsid w:val="003F4E22"/>
    <w:rsid w:val="00402283"/>
    <w:rsid w:val="004079DB"/>
    <w:rsid w:val="004101CB"/>
    <w:rsid w:val="00415074"/>
    <w:rsid w:val="00415BD5"/>
    <w:rsid w:val="00415C09"/>
    <w:rsid w:val="004168A0"/>
    <w:rsid w:val="0041731D"/>
    <w:rsid w:val="00427C82"/>
    <w:rsid w:val="00431AA2"/>
    <w:rsid w:val="004350B0"/>
    <w:rsid w:val="0043543F"/>
    <w:rsid w:val="004374F3"/>
    <w:rsid w:val="004421F5"/>
    <w:rsid w:val="00442CCD"/>
    <w:rsid w:val="00450153"/>
    <w:rsid w:val="00454E28"/>
    <w:rsid w:val="00455EFB"/>
    <w:rsid w:val="004566BD"/>
    <w:rsid w:val="00464A84"/>
    <w:rsid w:val="004748DE"/>
    <w:rsid w:val="00475E3E"/>
    <w:rsid w:val="00484604"/>
    <w:rsid w:val="00491BD1"/>
    <w:rsid w:val="004931C3"/>
    <w:rsid w:val="00496DA7"/>
    <w:rsid w:val="004A07BE"/>
    <w:rsid w:val="004A41AB"/>
    <w:rsid w:val="004A6B99"/>
    <w:rsid w:val="004B146C"/>
    <w:rsid w:val="004B33C6"/>
    <w:rsid w:val="004B4E9E"/>
    <w:rsid w:val="004C2BA3"/>
    <w:rsid w:val="004D03F6"/>
    <w:rsid w:val="004D42EF"/>
    <w:rsid w:val="004D64DA"/>
    <w:rsid w:val="004E0E43"/>
    <w:rsid w:val="004E1D29"/>
    <w:rsid w:val="004E2798"/>
    <w:rsid w:val="004E67DF"/>
    <w:rsid w:val="004F417C"/>
    <w:rsid w:val="004F4FEA"/>
    <w:rsid w:val="004F6805"/>
    <w:rsid w:val="005010B1"/>
    <w:rsid w:val="00503B8E"/>
    <w:rsid w:val="005209BC"/>
    <w:rsid w:val="00522C11"/>
    <w:rsid w:val="00523FD3"/>
    <w:rsid w:val="0052441E"/>
    <w:rsid w:val="00524C8F"/>
    <w:rsid w:val="0052681F"/>
    <w:rsid w:val="0052782A"/>
    <w:rsid w:val="005322D0"/>
    <w:rsid w:val="00532A79"/>
    <w:rsid w:val="00537068"/>
    <w:rsid w:val="005404E3"/>
    <w:rsid w:val="00541798"/>
    <w:rsid w:val="00542D40"/>
    <w:rsid w:val="00544A66"/>
    <w:rsid w:val="0054660A"/>
    <w:rsid w:val="00554D50"/>
    <w:rsid w:val="00562C63"/>
    <w:rsid w:val="005630ED"/>
    <w:rsid w:val="00563170"/>
    <w:rsid w:val="00565188"/>
    <w:rsid w:val="00571372"/>
    <w:rsid w:val="00573EFB"/>
    <w:rsid w:val="00576236"/>
    <w:rsid w:val="005774AF"/>
    <w:rsid w:val="00582465"/>
    <w:rsid w:val="00582571"/>
    <w:rsid w:val="0059041E"/>
    <w:rsid w:val="005A05EE"/>
    <w:rsid w:val="005B4BA0"/>
    <w:rsid w:val="005C19F6"/>
    <w:rsid w:val="005D065B"/>
    <w:rsid w:val="005D4004"/>
    <w:rsid w:val="005D4A42"/>
    <w:rsid w:val="005D5F97"/>
    <w:rsid w:val="005E3082"/>
    <w:rsid w:val="005E3622"/>
    <w:rsid w:val="005E568C"/>
    <w:rsid w:val="005F0CA3"/>
    <w:rsid w:val="005F259E"/>
    <w:rsid w:val="00604EAA"/>
    <w:rsid w:val="00605EF0"/>
    <w:rsid w:val="006152E7"/>
    <w:rsid w:val="0062329E"/>
    <w:rsid w:val="00623BF0"/>
    <w:rsid w:val="00625A0A"/>
    <w:rsid w:val="00627233"/>
    <w:rsid w:val="006323C1"/>
    <w:rsid w:val="006335A3"/>
    <w:rsid w:val="006353ED"/>
    <w:rsid w:val="006371A5"/>
    <w:rsid w:val="00645C99"/>
    <w:rsid w:val="006470EC"/>
    <w:rsid w:val="00651527"/>
    <w:rsid w:val="006520A1"/>
    <w:rsid w:val="006534E0"/>
    <w:rsid w:val="00654A1E"/>
    <w:rsid w:val="00670B4C"/>
    <w:rsid w:val="00673946"/>
    <w:rsid w:val="00675743"/>
    <w:rsid w:val="00692CB0"/>
    <w:rsid w:val="00693F36"/>
    <w:rsid w:val="00694C7E"/>
    <w:rsid w:val="006953CC"/>
    <w:rsid w:val="006B1DA1"/>
    <w:rsid w:val="006B39A9"/>
    <w:rsid w:val="006B3DD3"/>
    <w:rsid w:val="006B4924"/>
    <w:rsid w:val="006B5BE1"/>
    <w:rsid w:val="006C1075"/>
    <w:rsid w:val="006C2BCF"/>
    <w:rsid w:val="006D3235"/>
    <w:rsid w:val="006D6D4D"/>
    <w:rsid w:val="006E04CC"/>
    <w:rsid w:val="006E4902"/>
    <w:rsid w:val="006F1C03"/>
    <w:rsid w:val="006F2024"/>
    <w:rsid w:val="0070111F"/>
    <w:rsid w:val="00702174"/>
    <w:rsid w:val="00703620"/>
    <w:rsid w:val="0070478D"/>
    <w:rsid w:val="007112DA"/>
    <w:rsid w:val="007134E5"/>
    <w:rsid w:val="00717359"/>
    <w:rsid w:val="0072576F"/>
    <w:rsid w:val="007260D1"/>
    <w:rsid w:val="00727881"/>
    <w:rsid w:val="007300C4"/>
    <w:rsid w:val="007327D3"/>
    <w:rsid w:val="00732A9E"/>
    <w:rsid w:val="007333B1"/>
    <w:rsid w:val="0073486C"/>
    <w:rsid w:val="007378DC"/>
    <w:rsid w:val="00742894"/>
    <w:rsid w:val="007466E1"/>
    <w:rsid w:val="00747C2C"/>
    <w:rsid w:val="0075058B"/>
    <w:rsid w:val="00760F8F"/>
    <w:rsid w:val="007676AD"/>
    <w:rsid w:val="007716FD"/>
    <w:rsid w:val="00771EBD"/>
    <w:rsid w:val="0077414A"/>
    <w:rsid w:val="0078078D"/>
    <w:rsid w:val="007813B1"/>
    <w:rsid w:val="00782363"/>
    <w:rsid w:val="007865FE"/>
    <w:rsid w:val="00790C6D"/>
    <w:rsid w:val="00791FF8"/>
    <w:rsid w:val="00793D65"/>
    <w:rsid w:val="007972C7"/>
    <w:rsid w:val="00797501"/>
    <w:rsid w:val="007A02FA"/>
    <w:rsid w:val="007A09BE"/>
    <w:rsid w:val="007A130A"/>
    <w:rsid w:val="007B1313"/>
    <w:rsid w:val="007B322D"/>
    <w:rsid w:val="007B3AB6"/>
    <w:rsid w:val="007B59B5"/>
    <w:rsid w:val="007C0555"/>
    <w:rsid w:val="007C241B"/>
    <w:rsid w:val="007C61A0"/>
    <w:rsid w:val="007C7F09"/>
    <w:rsid w:val="007C7F6E"/>
    <w:rsid w:val="007D4286"/>
    <w:rsid w:val="007D755F"/>
    <w:rsid w:val="007D765B"/>
    <w:rsid w:val="007E02B7"/>
    <w:rsid w:val="007F12AC"/>
    <w:rsid w:val="007F461F"/>
    <w:rsid w:val="007F6E45"/>
    <w:rsid w:val="007F7925"/>
    <w:rsid w:val="00802220"/>
    <w:rsid w:val="008027A2"/>
    <w:rsid w:val="00803409"/>
    <w:rsid w:val="008043C8"/>
    <w:rsid w:val="00805CD8"/>
    <w:rsid w:val="00811E5B"/>
    <w:rsid w:val="00815A48"/>
    <w:rsid w:val="00817AAD"/>
    <w:rsid w:val="00822D88"/>
    <w:rsid w:val="00824679"/>
    <w:rsid w:val="00824E83"/>
    <w:rsid w:val="008272DA"/>
    <w:rsid w:val="00831742"/>
    <w:rsid w:val="00831DE0"/>
    <w:rsid w:val="00837692"/>
    <w:rsid w:val="00842785"/>
    <w:rsid w:val="00845A6F"/>
    <w:rsid w:val="00846214"/>
    <w:rsid w:val="0084762B"/>
    <w:rsid w:val="00850813"/>
    <w:rsid w:val="00850FB4"/>
    <w:rsid w:val="00853430"/>
    <w:rsid w:val="00853FC3"/>
    <w:rsid w:val="008544D6"/>
    <w:rsid w:val="00854F8E"/>
    <w:rsid w:val="00855F28"/>
    <w:rsid w:val="00857AF2"/>
    <w:rsid w:val="00861015"/>
    <w:rsid w:val="008625F8"/>
    <w:rsid w:val="008651D3"/>
    <w:rsid w:val="008701D5"/>
    <w:rsid w:val="00873137"/>
    <w:rsid w:val="008747FE"/>
    <w:rsid w:val="00875003"/>
    <w:rsid w:val="0088036D"/>
    <w:rsid w:val="008819AA"/>
    <w:rsid w:val="0088294F"/>
    <w:rsid w:val="0088496C"/>
    <w:rsid w:val="00885127"/>
    <w:rsid w:val="0088532C"/>
    <w:rsid w:val="00892617"/>
    <w:rsid w:val="008A0063"/>
    <w:rsid w:val="008A1C2E"/>
    <w:rsid w:val="008A2061"/>
    <w:rsid w:val="008A4AA0"/>
    <w:rsid w:val="008A52CB"/>
    <w:rsid w:val="008A5BCC"/>
    <w:rsid w:val="008B0DA4"/>
    <w:rsid w:val="008B4B97"/>
    <w:rsid w:val="008C0756"/>
    <w:rsid w:val="008C5130"/>
    <w:rsid w:val="008C5C09"/>
    <w:rsid w:val="008C6910"/>
    <w:rsid w:val="008C7716"/>
    <w:rsid w:val="008D0476"/>
    <w:rsid w:val="008D0C3E"/>
    <w:rsid w:val="008D44C9"/>
    <w:rsid w:val="008D53E8"/>
    <w:rsid w:val="008D5CB8"/>
    <w:rsid w:val="008E2F78"/>
    <w:rsid w:val="008E73A8"/>
    <w:rsid w:val="008F1291"/>
    <w:rsid w:val="008F3F44"/>
    <w:rsid w:val="008F422D"/>
    <w:rsid w:val="008F5FDA"/>
    <w:rsid w:val="008F6F84"/>
    <w:rsid w:val="009019F5"/>
    <w:rsid w:val="0090288A"/>
    <w:rsid w:val="009036E4"/>
    <w:rsid w:val="00911956"/>
    <w:rsid w:val="00915CAF"/>
    <w:rsid w:val="0091710D"/>
    <w:rsid w:val="009202CE"/>
    <w:rsid w:val="009216C7"/>
    <w:rsid w:val="009248D4"/>
    <w:rsid w:val="009416BD"/>
    <w:rsid w:val="009505B3"/>
    <w:rsid w:val="00950D7B"/>
    <w:rsid w:val="00952B3E"/>
    <w:rsid w:val="00966211"/>
    <w:rsid w:val="009662A3"/>
    <w:rsid w:val="00971877"/>
    <w:rsid w:val="0097248A"/>
    <w:rsid w:val="00977DFC"/>
    <w:rsid w:val="00980683"/>
    <w:rsid w:val="00983606"/>
    <w:rsid w:val="00983C83"/>
    <w:rsid w:val="00986206"/>
    <w:rsid w:val="00990A2A"/>
    <w:rsid w:val="0099168A"/>
    <w:rsid w:val="00991DFC"/>
    <w:rsid w:val="00994AAC"/>
    <w:rsid w:val="00995A91"/>
    <w:rsid w:val="009A2C41"/>
    <w:rsid w:val="009A4640"/>
    <w:rsid w:val="009A68E6"/>
    <w:rsid w:val="009B3A20"/>
    <w:rsid w:val="009B45E6"/>
    <w:rsid w:val="009B675D"/>
    <w:rsid w:val="009C1C33"/>
    <w:rsid w:val="009C24FE"/>
    <w:rsid w:val="009D0CC1"/>
    <w:rsid w:val="009D1C11"/>
    <w:rsid w:val="009D2FAC"/>
    <w:rsid w:val="009D7649"/>
    <w:rsid w:val="009E17B7"/>
    <w:rsid w:val="009E521C"/>
    <w:rsid w:val="00A0323A"/>
    <w:rsid w:val="00A05E36"/>
    <w:rsid w:val="00A1222B"/>
    <w:rsid w:val="00A12FF6"/>
    <w:rsid w:val="00A140DE"/>
    <w:rsid w:val="00A208D2"/>
    <w:rsid w:val="00A20DC6"/>
    <w:rsid w:val="00A22166"/>
    <w:rsid w:val="00A271FF"/>
    <w:rsid w:val="00A34F3E"/>
    <w:rsid w:val="00A35132"/>
    <w:rsid w:val="00A358E6"/>
    <w:rsid w:val="00A367CE"/>
    <w:rsid w:val="00A40A23"/>
    <w:rsid w:val="00A449AC"/>
    <w:rsid w:val="00A451CC"/>
    <w:rsid w:val="00A45B33"/>
    <w:rsid w:val="00A517EA"/>
    <w:rsid w:val="00A52362"/>
    <w:rsid w:val="00A531CA"/>
    <w:rsid w:val="00A53672"/>
    <w:rsid w:val="00A53F7D"/>
    <w:rsid w:val="00A56F17"/>
    <w:rsid w:val="00A575FA"/>
    <w:rsid w:val="00A60BF8"/>
    <w:rsid w:val="00A6315D"/>
    <w:rsid w:val="00A64B83"/>
    <w:rsid w:val="00A7253D"/>
    <w:rsid w:val="00A82CC5"/>
    <w:rsid w:val="00A84AEB"/>
    <w:rsid w:val="00A87CC8"/>
    <w:rsid w:val="00A907CE"/>
    <w:rsid w:val="00A919B4"/>
    <w:rsid w:val="00A94076"/>
    <w:rsid w:val="00A954BF"/>
    <w:rsid w:val="00A97FEE"/>
    <w:rsid w:val="00AA22C1"/>
    <w:rsid w:val="00AA5640"/>
    <w:rsid w:val="00AB789A"/>
    <w:rsid w:val="00AC6CE1"/>
    <w:rsid w:val="00AD192D"/>
    <w:rsid w:val="00AD33FC"/>
    <w:rsid w:val="00AD3D23"/>
    <w:rsid w:val="00AD49E8"/>
    <w:rsid w:val="00AD4CAE"/>
    <w:rsid w:val="00AE0C6F"/>
    <w:rsid w:val="00AE151A"/>
    <w:rsid w:val="00AE2F86"/>
    <w:rsid w:val="00AF3408"/>
    <w:rsid w:val="00AF3516"/>
    <w:rsid w:val="00B02A31"/>
    <w:rsid w:val="00B0752A"/>
    <w:rsid w:val="00B1199A"/>
    <w:rsid w:val="00B13511"/>
    <w:rsid w:val="00B1371E"/>
    <w:rsid w:val="00B13E1E"/>
    <w:rsid w:val="00B1474C"/>
    <w:rsid w:val="00B14FEB"/>
    <w:rsid w:val="00B24898"/>
    <w:rsid w:val="00B27638"/>
    <w:rsid w:val="00B279BA"/>
    <w:rsid w:val="00B30121"/>
    <w:rsid w:val="00B30EAE"/>
    <w:rsid w:val="00B315F2"/>
    <w:rsid w:val="00B320E9"/>
    <w:rsid w:val="00B33333"/>
    <w:rsid w:val="00B3391D"/>
    <w:rsid w:val="00B3448D"/>
    <w:rsid w:val="00B348DD"/>
    <w:rsid w:val="00B36840"/>
    <w:rsid w:val="00B37C49"/>
    <w:rsid w:val="00B410E8"/>
    <w:rsid w:val="00B418ED"/>
    <w:rsid w:val="00B61EDE"/>
    <w:rsid w:val="00B65029"/>
    <w:rsid w:val="00B70651"/>
    <w:rsid w:val="00B714AD"/>
    <w:rsid w:val="00B75C04"/>
    <w:rsid w:val="00B854D2"/>
    <w:rsid w:val="00B85FF1"/>
    <w:rsid w:val="00B91A7B"/>
    <w:rsid w:val="00BA2395"/>
    <w:rsid w:val="00BA67C2"/>
    <w:rsid w:val="00BA7932"/>
    <w:rsid w:val="00BB2D0A"/>
    <w:rsid w:val="00BB31A1"/>
    <w:rsid w:val="00BB483A"/>
    <w:rsid w:val="00BB79CE"/>
    <w:rsid w:val="00BC710F"/>
    <w:rsid w:val="00BD13AB"/>
    <w:rsid w:val="00BD4235"/>
    <w:rsid w:val="00BD4BC8"/>
    <w:rsid w:val="00BD4C8E"/>
    <w:rsid w:val="00BD5BDC"/>
    <w:rsid w:val="00BD5FC1"/>
    <w:rsid w:val="00BE128F"/>
    <w:rsid w:val="00BE1D64"/>
    <w:rsid w:val="00BE31BE"/>
    <w:rsid w:val="00BE35BC"/>
    <w:rsid w:val="00BE3B78"/>
    <w:rsid w:val="00BE3F78"/>
    <w:rsid w:val="00BF348A"/>
    <w:rsid w:val="00BF3628"/>
    <w:rsid w:val="00BF36E0"/>
    <w:rsid w:val="00C01BB9"/>
    <w:rsid w:val="00C030E3"/>
    <w:rsid w:val="00C10435"/>
    <w:rsid w:val="00C144BD"/>
    <w:rsid w:val="00C150C4"/>
    <w:rsid w:val="00C26E55"/>
    <w:rsid w:val="00C35329"/>
    <w:rsid w:val="00C36305"/>
    <w:rsid w:val="00C37D40"/>
    <w:rsid w:val="00C47DCA"/>
    <w:rsid w:val="00C53AE5"/>
    <w:rsid w:val="00C57213"/>
    <w:rsid w:val="00C6525F"/>
    <w:rsid w:val="00C6580A"/>
    <w:rsid w:val="00C679C5"/>
    <w:rsid w:val="00C72BF4"/>
    <w:rsid w:val="00C77ECE"/>
    <w:rsid w:val="00C814A3"/>
    <w:rsid w:val="00C969EC"/>
    <w:rsid w:val="00C96E76"/>
    <w:rsid w:val="00CA20EE"/>
    <w:rsid w:val="00CA5B92"/>
    <w:rsid w:val="00CA76F9"/>
    <w:rsid w:val="00CB08AF"/>
    <w:rsid w:val="00CC06FE"/>
    <w:rsid w:val="00CC3F00"/>
    <w:rsid w:val="00CC5C1D"/>
    <w:rsid w:val="00CD36C8"/>
    <w:rsid w:val="00CD3808"/>
    <w:rsid w:val="00CD6C86"/>
    <w:rsid w:val="00CD75CB"/>
    <w:rsid w:val="00CE3070"/>
    <w:rsid w:val="00CE600D"/>
    <w:rsid w:val="00CE7870"/>
    <w:rsid w:val="00CE7DFC"/>
    <w:rsid w:val="00CF4160"/>
    <w:rsid w:val="00CF5426"/>
    <w:rsid w:val="00CF7194"/>
    <w:rsid w:val="00D00060"/>
    <w:rsid w:val="00D17D30"/>
    <w:rsid w:val="00D21FD0"/>
    <w:rsid w:val="00D2462A"/>
    <w:rsid w:val="00D24AFC"/>
    <w:rsid w:val="00D276F0"/>
    <w:rsid w:val="00D35CEB"/>
    <w:rsid w:val="00D410D6"/>
    <w:rsid w:val="00D4311A"/>
    <w:rsid w:val="00D469C1"/>
    <w:rsid w:val="00D554AB"/>
    <w:rsid w:val="00D568F5"/>
    <w:rsid w:val="00D56FD3"/>
    <w:rsid w:val="00D62051"/>
    <w:rsid w:val="00D66B98"/>
    <w:rsid w:val="00D70A22"/>
    <w:rsid w:val="00D74C47"/>
    <w:rsid w:val="00D83EB3"/>
    <w:rsid w:val="00D849F8"/>
    <w:rsid w:val="00D90E34"/>
    <w:rsid w:val="00D96950"/>
    <w:rsid w:val="00DA09B5"/>
    <w:rsid w:val="00DB407F"/>
    <w:rsid w:val="00DC2745"/>
    <w:rsid w:val="00DC6797"/>
    <w:rsid w:val="00DC696D"/>
    <w:rsid w:val="00DC6B02"/>
    <w:rsid w:val="00DC72BC"/>
    <w:rsid w:val="00DD55FE"/>
    <w:rsid w:val="00DD6EAC"/>
    <w:rsid w:val="00DE5485"/>
    <w:rsid w:val="00DE56C3"/>
    <w:rsid w:val="00DF0A07"/>
    <w:rsid w:val="00DF4AE1"/>
    <w:rsid w:val="00DF7CE2"/>
    <w:rsid w:val="00E001C0"/>
    <w:rsid w:val="00E05C7B"/>
    <w:rsid w:val="00E062E1"/>
    <w:rsid w:val="00E10130"/>
    <w:rsid w:val="00E104E9"/>
    <w:rsid w:val="00E109EE"/>
    <w:rsid w:val="00E14B8E"/>
    <w:rsid w:val="00E20A66"/>
    <w:rsid w:val="00E242A6"/>
    <w:rsid w:val="00E26690"/>
    <w:rsid w:val="00E31222"/>
    <w:rsid w:val="00E31652"/>
    <w:rsid w:val="00E3517A"/>
    <w:rsid w:val="00E36965"/>
    <w:rsid w:val="00E36EFC"/>
    <w:rsid w:val="00E44806"/>
    <w:rsid w:val="00E45993"/>
    <w:rsid w:val="00E50152"/>
    <w:rsid w:val="00E5623F"/>
    <w:rsid w:val="00E578D7"/>
    <w:rsid w:val="00E60210"/>
    <w:rsid w:val="00E604F3"/>
    <w:rsid w:val="00E6229F"/>
    <w:rsid w:val="00E70424"/>
    <w:rsid w:val="00E71A6C"/>
    <w:rsid w:val="00E7356E"/>
    <w:rsid w:val="00E736A5"/>
    <w:rsid w:val="00E75EB4"/>
    <w:rsid w:val="00E77A77"/>
    <w:rsid w:val="00E806DF"/>
    <w:rsid w:val="00E81D45"/>
    <w:rsid w:val="00E81F21"/>
    <w:rsid w:val="00E85115"/>
    <w:rsid w:val="00E85854"/>
    <w:rsid w:val="00E874D5"/>
    <w:rsid w:val="00E87712"/>
    <w:rsid w:val="00E909E7"/>
    <w:rsid w:val="00E913D2"/>
    <w:rsid w:val="00E96E0A"/>
    <w:rsid w:val="00EA1625"/>
    <w:rsid w:val="00EA5A1D"/>
    <w:rsid w:val="00EB2D16"/>
    <w:rsid w:val="00EB49F9"/>
    <w:rsid w:val="00EB4AAA"/>
    <w:rsid w:val="00EB4F07"/>
    <w:rsid w:val="00EC02E0"/>
    <w:rsid w:val="00ED2402"/>
    <w:rsid w:val="00ED6AF2"/>
    <w:rsid w:val="00EE1A75"/>
    <w:rsid w:val="00EE3886"/>
    <w:rsid w:val="00EF048C"/>
    <w:rsid w:val="00EF08A8"/>
    <w:rsid w:val="00EF2C09"/>
    <w:rsid w:val="00EF4B75"/>
    <w:rsid w:val="00EF6379"/>
    <w:rsid w:val="00EF6F9B"/>
    <w:rsid w:val="00EF7405"/>
    <w:rsid w:val="00F0167B"/>
    <w:rsid w:val="00F0640C"/>
    <w:rsid w:val="00F11183"/>
    <w:rsid w:val="00F11EF2"/>
    <w:rsid w:val="00F131BC"/>
    <w:rsid w:val="00F13F49"/>
    <w:rsid w:val="00F17E52"/>
    <w:rsid w:val="00F23711"/>
    <w:rsid w:val="00F2740E"/>
    <w:rsid w:val="00F44F4C"/>
    <w:rsid w:val="00F553CD"/>
    <w:rsid w:val="00F62B74"/>
    <w:rsid w:val="00F738EE"/>
    <w:rsid w:val="00F742F3"/>
    <w:rsid w:val="00F76379"/>
    <w:rsid w:val="00F90B57"/>
    <w:rsid w:val="00F93C3D"/>
    <w:rsid w:val="00F940CD"/>
    <w:rsid w:val="00FA0328"/>
    <w:rsid w:val="00FA33CC"/>
    <w:rsid w:val="00FA3709"/>
    <w:rsid w:val="00FA5E23"/>
    <w:rsid w:val="00FA761F"/>
    <w:rsid w:val="00FC0630"/>
    <w:rsid w:val="00FC2455"/>
    <w:rsid w:val="00FC5F4F"/>
    <w:rsid w:val="00FF0B67"/>
    <w:rsid w:val="00FF22AA"/>
    <w:rsid w:val="00FF24C4"/>
    <w:rsid w:val="3F41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2"/>
    <w:qFormat/>
    <w:uiPriority w:val="9"/>
    <w:pPr>
      <w:keepNext/>
      <w:keepLines/>
      <w:numPr>
        <w:ilvl w:val="0"/>
        <w:numId w:val="1"/>
      </w:numPr>
      <w:spacing w:before="240" w:after="0" w:line="360" w:lineRule="auto"/>
      <w:jc w:val="center"/>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3"/>
    <w:unhideWhenUsed/>
    <w:qFormat/>
    <w:uiPriority w:val="9"/>
    <w:pPr>
      <w:keepNext/>
      <w:keepLines/>
      <w:numPr>
        <w:ilvl w:val="1"/>
        <w:numId w:val="1"/>
      </w:numPr>
      <w:spacing w:before="40" w:after="0"/>
      <w:outlineLvl w:val="1"/>
    </w:pPr>
    <w:rPr>
      <w:rFonts w:ascii="Times New Roman" w:hAnsi="Times New Roman" w:eastAsiaTheme="majorEastAsia" w:cstheme="majorBidi"/>
      <w:b/>
      <w:i/>
      <w:color w:val="000000" w:themeColor="text1"/>
      <w:sz w:val="24"/>
      <w:szCs w:val="26"/>
      <w14:textFill>
        <w14:solidFill>
          <w14:schemeClr w14:val="tx1"/>
        </w14:solidFill>
      </w14:textFill>
    </w:rPr>
  </w:style>
  <w:style w:type="paragraph" w:styleId="4">
    <w:name w:val="heading 3"/>
    <w:basedOn w:val="1"/>
    <w:next w:val="1"/>
    <w:link w:val="24"/>
    <w:unhideWhenUsed/>
    <w:qFormat/>
    <w:uiPriority w:val="9"/>
    <w:pPr>
      <w:keepNext/>
      <w:keepLines/>
      <w:numPr>
        <w:ilvl w:val="2"/>
        <w:numId w:val="1"/>
      </w:numPr>
      <w:spacing w:before="40" w:after="0"/>
      <w:outlineLvl w:val="2"/>
    </w:pPr>
    <w:rPr>
      <w:rFonts w:ascii="Times New Roman" w:hAnsi="Times New Roman" w:eastAsiaTheme="majorEastAsia" w:cstheme="majorBidi"/>
      <w:i/>
      <w:color w:val="000000" w:themeColor="text1"/>
      <w:sz w:val="24"/>
      <w:szCs w:val="24"/>
      <w14:textFill>
        <w14:solidFill>
          <w14:schemeClr w14:val="tx1"/>
        </w14:solidFill>
      </w14:textFill>
    </w:rPr>
  </w:style>
  <w:style w:type="paragraph" w:styleId="5">
    <w:name w:val="heading 4"/>
    <w:basedOn w:val="1"/>
    <w:next w:val="1"/>
    <w:link w:val="25"/>
    <w:unhideWhenUsed/>
    <w:qFormat/>
    <w:uiPriority w:val="9"/>
    <w:pPr>
      <w:keepNext/>
      <w:keepLines/>
      <w:numPr>
        <w:ilvl w:val="3"/>
        <w:numId w:val="1"/>
      </w:numPr>
      <w:spacing w:before="40" w:after="0"/>
      <w:outlineLvl w:val="3"/>
    </w:pPr>
    <w:rPr>
      <w:rFonts w:ascii="Times New Roman" w:hAnsi="Times New Roman" w:eastAsiaTheme="majorEastAsia" w:cstheme="majorBidi"/>
      <w:b/>
      <w:i/>
      <w:iCs/>
      <w:color w:val="000000" w:themeColor="text1"/>
      <w:sz w:val="24"/>
      <w14:textFill>
        <w14:solidFill>
          <w14:schemeClr w14:val="tx1"/>
        </w14:solidFill>
      </w14:textFill>
    </w:rPr>
  </w:style>
  <w:style w:type="paragraph" w:styleId="6">
    <w:name w:val="heading 5"/>
    <w:basedOn w:val="1"/>
    <w:next w:val="1"/>
    <w:link w:val="26"/>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27"/>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28"/>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29"/>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5"/>
    <w:semiHidden/>
    <w:unhideWhenUsed/>
    <w:qFormat/>
    <w:uiPriority w:val="99"/>
    <w:pPr>
      <w:spacing w:after="0" w:line="240" w:lineRule="auto"/>
    </w:pPr>
    <w:rPr>
      <w:rFonts w:ascii="Tahoma" w:hAnsi="Tahoma" w:cs="Tahoma"/>
      <w:sz w:val="16"/>
      <w:szCs w:val="16"/>
    </w:rPr>
  </w:style>
  <w:style w:type="paragraph" w:styleId="14">
    <w:name w:val="footer"/>
    <w:basedOn w:val="1"/>
    <w:link w:val="34"/>
    <w:unhideWhenUsed/>
    <w:qFormat/>
    <w:uiPriority w:val="99"/>
    <w:pPr>
      <w:tabs>
        <w:tab w:val="center" w:pos="4680"/>
        <w:tab w:val="right" w:pos="9360"/>
      </w:tabs>
      <w:spacing w:after="0" w:line="240" w:lineRule="auto"/>
    </w:pPr>
  </w:style>
  <w:style w:type="paragraph" w:styleId="15">
    <w:name w:val="header"/>
    <w:basedOn w:val="1"/>
    <w:link w:val="33"/>
    <w:unhideWhenUsed/>
    <w:qFormat/>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toc 1"/>
    <w:basedOn w:val="1"/>
    <w:next w:val="1"/>
    <w:autoRedefine/>
    <w:unhideWhenUsed/>
    <w:qFormat/>
    <w:uiPriority w:val="39"/>
    <w:pPr>
      <w:spacing w:after="100"/>
    </w:pPr>
  </w:style>
  <w:style w:type="paragraph" w:styleId="19">
    <w:name w:val="toc 2"/>
    <w:basedOn w:val="1"/>
    <w:next w:val="1"/>
    <w:autoRedefine/>
    <w:unhideWhenUsed/>
    <w:uiPriority w:val="39"/>
    <w:pPr>
      <w:spacing w:after="100"/>
      <w:ind w:left="220"/>
    </w:pPr>
  </w:style>
  <w:style w:type="paragraph" w:styleId="20">
    <w:name w:val="toc 3"/>
    <w:basedOn w:val="1"/>
    <w:next w:val="1"/>
    <w:autoRedefine/>
    <w:unhideWhenUsed/>
    <w:uiPriority w:val="39"/>
    <w:pPr>
      <w:spacing w:after="100"/>
      <w:ind w:left="440"/>
    </w:pPr>
  </w:style>
  <w:style w:type="paragraph" w:styleId="21">
    <w:name w:val="No Spacing"/>
    <w:qFormat/>
    <w:uiPriority w:val="1"/>
    <w:pPr>
      <w:spacing w:after="0" w:line="240" w:lineRule="auto"/>
      <w:jc w:val="center"/>
    </w:pPr>
    <w:rPr>
      <w:rFonts w:ascii="Times New Roman" w:hAnsi="Times New Roman" w:eastAsiaTheme="minorHAnsi" w:cstheme="minorBidi"/>
      <w:color w:val="000000" w:themeColor="text1"/>
      <w:sz w:val="24"/>
      <w:szCs w:val="22"/>
      <w:lang w:val="en-US" w:eastAsia="en-US" w:bidi="ar-SA"/>
      <w14:textFill>
        <w14:solidFill>
          <w14:schemeClr w14:val="tx1"/>
        </w14:solidFill>
      </w14:textFill>
    </w:rPr>
  </w:style>
  <w:style w:type="character" w:customStyle="1" w:styleId="22">
    <w:name w:val="Heading 1 Char"/>
    <w:basedOn w:val="11"/>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3">
    <w:name w:val="Heading 2 Char"/>
    <w:basedOn w:val="11"/>
    <w:link w:val="3"/>
    <w:qFormat/>
    <w:uiPriority w:val="9"/>
    <w:rPr>
      <w:rFonts w:ascii="Times New Roman" w:hAnsi="Times New Roman" w:eastAsiaTheme="majorEastAsia" w:cstheme="majorBidi"/>
      <w:b/>
      <w:i/>
      <w:color w:val="000000" w:themeColor="text1"/>
      <w:sz w:val="24"/>
      <w:szCs w:val="26"/>
      <w14:textFill>
        <w14:solidFill>
          <w14:schemeClr w14:val="tx1"/>
        </w14:solidFill>
      </w14:textFill>
    </w:rPr>
  </w:style>
  <w:style w:type="character" w:customStyle="1" w:styleId="24">
    <w:name w:val="Heading 3 Char"/>
    <w:basedOn w:val="11"/>
    <w:link w:val="4"/>
    <w:qFormat/>
    <w:uiPriority w:val="9"/>
    <w:rPr>
      <w:rFonts w:ascii="Times New Roman" w:hAnsi="Times New Roman" w:eastAsiaTheme="majorEastAsia" w:cstheme="majorBidi"/>
      <w:i/>
      <w:color w:val="000000" w:themeColor="text1"/>
      <w:sz w:val="24"/>
      <w:szCs w:val="24"/>
      <w14:textFill>
        <w14:solidFill>
          <w14:schemeClr w14:val="tx1"/>
        </w14:solidFill>
      </w14:textFill>
    </w:rPr>
  </w:style>
  <w:style w:type="character" w:customStyle="1" w:styleId="25">
    <w:name w:val="Heading 4 Char"/>
    <w:basedOn w:val="11"/>
    <w:link w:val="5"/>
    <w:qFormat/>
    <w:uiPriority w:val="9"/>
    <w:rPr>
      <w:rFonts w:ascii="Times New Roman" w:hAnsi="Times New Roman" w:eastAsiaTheme="majorEastAsia" w:cstheme="majorBidi"/>
      <w:b/>
      <w:i/>
      <w:iCs/>
      <w:color w:val="000000" w:themeColor="text1"/>
      <w:sz w:val="24"/>
      <w14:textFill>
        <w14:solidFill>
          <w14:schemeClr w14:val="tx1"/>
        </w14:solidFill>
      </w14:textFill>
    </w:rPr>
  </w:style>
  <w:style w:type="character" w:customStyle="1" w:styleId="26">
    <w:name w:val="Heading 5 Char"/>
    <w:basedOn w:val="11"/>
    <w:link w:val="6"/>
    <w:semiHidden/>
    <w:uiPriority w:val="9"/>
    <w:rPr>
      <w:rFonts w:asciiTheme="majorHAnsi" w:hAnsiTheme="majorHAnsi" w:eastAsiaTheme="majorEastAsia" w:cstheme="majorBidi"/>
      <w:color w:val="2E75B6" w:themeColor="accent1" w:themeShade="BF"/>
    </w:rPr>
  </w:style>
  <w:style w:type="character" w:customStyle="1" w:styleId="27">
    <w:name w:val="Heading 6 Char"/>
    <w:basedOn w:val="11"/>
    <w:link w:val="7"/>
    <w:semiHidden/>
    <w:qFormat/>
    <w:uiPriority w:val="9"/>
    <w:rPr>
      <w:rFonts w:asciiTheme="majorHAnsi" w:hAnsiTheme="majorHAnsi" w:eastAsiaTheme="majorEastAsia" w:cstheme="majorBidi"/>
      <w:color w:val="1F4E79" w:themeColor="accent1" w:themeShade="80"/>
    </w:rPr>
  </w:style>
  <w:style w:type="character" w:customStyle="1" w:styleId="28">
    <w:name w:val="Heading 7 Char"/>
    <w:basedOn w:val="11"/>
    <w:link w:val="8"/>
    <w:semiHidden/>
    <w:qFormat/>
    <w:uiPriority w:val="9"/>
    <w:rPr>
      <w:rFonts w:asciiTheme="majorHAnsi" w:hAnsiTheme="majorHAnsi" w:eastAsiaTheme="majorEastAsia" w:cstheme="majorBidi"/>
      <w:i/>
      <w:iCs/>
      <w:color w:val="1F4E79" w:themeColor="accent1" w:themeShade="80"/>
    </w:rPr>
  </w:style>
  <w:style w:type="character" w:customStyle="1" w:styleId="29">
    <w:name w:val="Heading 8 Char"/>
    <w:basedOn w:val="11"/>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styleId="31">
    <w:name w:val="List Paragraph"/>
    <w:basedOn w:val="1"/>
    <w:qFormat/>
    <w:uiPriority w:val="34"/>
    <w:pPr>
      <w:ind w:left="720"/>
      <w:contextualSpacing/>
    </w:pPr>
  </w:style>
  <w:style w:type="paragraph" w:customStyle="1" w:styleId="32">
    <w:name w:val="TOC Heading"/>
    <w:basedOn w:val="2"/>
    <w:next w:val="1"/>
    <w:unhideWhenUsed/>
    <w:qFormat/>
    <w:uiPriority w:val="39"/>
    <w:pPr>
      <w:numPr>
        <w:numId w:val="0"/>
      </w:numPr>
      <w:jc w:val="left"/>
      <w:outlineLvl w:val="9"/>
    </w:pPr>
    <w:rPr>
      <w:rFonts w:asciiTheme="majorHAnsi" w:hAnsiTheme="majorHAnsi"/>
      <w:color w:val="2E75B6" w:themeColor="accent1" w:themeShade="BF"/>
      <w:sz w:val="32"/>
    </w:rPr>
  </w:style>
  <w:style w:type="character" w:customStyle="1" w:styleId="33">
    <w:name w:val="Header Char"/>
    <w:basedOn w:val="11"/>
    <w:link w:val="15"/>
    <w:uiPriority w:val="99"/>
  </w:style>
  <w:style w:type="character" w:customStyle="1" w:styleId="34">
    <w:name w:val="Footer Char"/>
    <w:basedOn w:val="11"/>
    <w:link w:val="14"/>
    <w:uiPriority w:val="99"/>
  </w:style>
  <w:style w:type="character" w:customStyle="1" w:styleId="35">
    <w:name w:val="Balloon Text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B0AE-980F-49FF-9096-90737B5752E2}">
  <ds:schemaRefs/>
</ds:datastoreItem>
</file>

<file path=docProps/app.xml><?xml version="1.0" encoding="utf-8"?>
<Properties xmlns="http://schemas.openxmlformats.org/officeDocument/2006/extended-properties" xmlns:vt="http://schemas.openxmlformats.org/officeDocument/2006/docPropsVTypes">
  <Template>Normal</Template>
  <Pages>27</Pages>
  <Words>7067</Words>
  <Characters>40285</Characters>
  <Lines>335</Lines>
  <Paragraphs>94</Paragraphs>
  <TotalTime>120</TotalTime>
  <ScaleCrop>false</ScaleCrop>
  <LinksUpToDate>false</LinksUpToDate>
  <CharactersWithSpaces>47258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2023-05-02T14:23:00Z</dcterms:created>
  <dc:creator>dell</dc:creator>
  <cp:lastModifiedBy>lenevo</cp:lastModifiedBy>
  <dcterms:modified xsi:type="dcterms:W3CDTF">2025-07-08T10:34:57Z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fffeb0cab6a6ad751197659e44b8b7a07ba4679f7dd2e9d22d42024605edfe1b</vt:lpwstr>
  </property>
  <property fmtid="{D5CDD505-2E9C-101B-9397-08002B2CF9AE}" pid="3" name="KSOProductBuildVer">
    <vt:lpwstr>1033-12.2.0.21546</vt:lpwstr>
  </property>
  <property fmtid="{D5CDD505-2E9C-101B-9397-08002B2CF9AE}" pid="4" name="ICV">
    <vt:lpwstr>0E4C412F26BB4CB69B2AE88B3F9C52D1_12</vt:lpwstr>
  </property>
</Properties>
</file>